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121" w:type="dxa"/>
        <w:tblLayout w:type="fixed"/>
        <w:tblCellMar>
          <w:left w:w="0" w:type="dxa"/>
          <w:right w:w="0" w:type="dxa"/>
        </w:tblCellMar>
        <w:tblLook w:val="01E0" w:firstRow="1" w:lastRow="1" w:firstColumn="1" w:lastColumn="1" w:noHBand="0" w:noVBand="0"/>
      </w:tblPr>
      <w:tblGrid>
        <w:gridCol w:w="9238"/>
      </w:tblGrid>
      <w:tr w:rsidR="009A00BE" w:rsidRPr="008B5EE0" w14:paraId="316AB2FE" w14:textId="77777777">
        <w:trPr>
          <w:trHeight w:val="379"/>
        </w:trPr>
        <w:tc>
          <w:tcPr>
            <w:tcW w:w="9238" w:type="dxa"/>
          </w:tcPr>
          <w:p w14:paraId="316AB2FD" w14:textId="77777777" w:rsidR="009A00BE" w:rsidRPr="008B5EE0" w:rsidRDefault="00AF531F">
            <w:pPr>
              <w:pStyle w:val="TableParagraph"/>
              <w:spacing w:before="0" w:line="225" w:lineRule="exact"/>
              <w:ind w:left="0" w:right="1"/>
              <w:jc w:val="center"/>
              <w:rPr>
                <w:b/>
              </w:rPr>
            </w:pPr>
            <w:r>
              <w:rPr>
                <w:b/>
                <w:bCs/>
                <w:lang w:val="pl"/>
              </w:rPr>
              <w:t>ZASADY OCHRONY PRYWATNOŚCI</w:t>
            </w:r>
          </w:p>
        </w:tc>
      </w:tr>
      <w:tr w:rsidR="009A00BE" w:rsidRPr="008B5EE0" w14:paraId="316AB300" w14:textId="77777777">
        <w:trPr>
          <w:trHeight w:val="537"/>
        </w:trPr>
        <w:tc>
          <w:tcPr>
            <w:tcW w:w="9238" w:type="dxa"/>
          </w:tcPr>
          <w:p w14:paraId="316AB2FF" w14:textId="77777777" w:rsidR="009A00BE" w:rsidRPr="008B5EE0" w:rsidRDefault="00AF531F">
            <w:pPr>
              <w:pStyle w:val="TableParagraph"/>
              <w:ind w:left="410"/>
              <w:rPr>
                <w:b/>
              </w:rPr>
            </w:pPr>
            <w:r>
              <w:rPr>
                <w:b/>
                <w:bCs/>
                <w:lang w:val="pl"/>
              </w:rPr>
              <w:t>1.  Wstęp</w:t>
            </w:r>
          </w:p>
        </w:tc>
      </w:tr>
      <w:tr w:rsidR="009A00BE" w:rsidRPr="008B5EE0" w14:paraId="316AB302" w14:textId="77777777">
        <w:trPr>
          <w:trHeight w:val="1073"/>
        </w:trPr>
        <w:tc>
          <w:tcPr>
            <w:tcW w:w="9238" w:type="dxa"/>
          </w:tcPr>
          <w:p w14:paraId="316AB301" w14:textId="77777777" w:rsidR="009A00BE" w:rsidRPr="008B5EE0" w:rsidRDefault="00AF531F">
            <w:pPr>
              <w:pStyle w:val="TableParagraph"/>
              <w:ind w:right="55"/>
              <w:jc w:val="both"/>
            </w:pPr>
            <w:r>
              <w:rPr>
                <w:lang w:val="pl"/>
              </w:rPr>
              <w:t>Zasady ochrony prywatności zawierają informacje dotyczące wykorzystywania danych osobowych Użytkownika, gdy odwiedza nasze witryny internetowe, gra w nasze gry, ubiega się o pracę, rejestruje się w newsletterze lub komunikuje się z nami z jakiegokolwiek innego powodu.</w:t>
            </w:r>
          </w:p>
        </w:tc>
      </w:tr>
      <w:tr w:rsidR="009A00BE" w:rsidRPr="008B5EE0" w14:paraId="316AB304" w14:textId="77777777">
        <w:trPr>
          <w:trHeight w:val="805"/>
        </w:trPr>
        <w:tc>
          <w:tcPr>
            <w:tcW w:w="9238" w:type="dxa"/>
          </w:tcPr>
          <w:p w14:paraId="316AB303" w14:textId="77777777" w:rsidR="009A00BE" w:rsidRPr="008B5EE0" w:rsidRDefault="00AF531F">
            <w:pPr>
              <w:pStyle w:val="TableParagraph"/>
              <w:spacing w:before="113"/>
            </w:pPr>
            <w:r>
              <w:rPr>
                <w:lang w:val="pl"/>
              </w:rPr>
              <w:t>Administratorem danych jest Gamepires d.o.o. z siedzibą w Zagrzebiu, Slavonska avenija 6a, NIP (PIN): 06567129625 (dalej pod nazwą „Gamepires” lub „my” w odpowiedniej formie gramatycznej).</w:t>
            </w:r>
          </w:p>
        </w:tc>
      </w:tr>
      <w:tr w:rsidR="009A00BE" w:rsidRPr="00600AFE" w14:paraId="316AB306" w14:textId="77777777">
        <w:trPr>
          <w:trHeight w:val="1075"/>
        </w:trPr>
        <w:tc>
          <w:tcPr>
            <w:tcW w:w="9238" w:type="dxa"/>
          </w:tcPr>
          <w:p w14:paraId="316AB305" w14:textId="77777777" w:rsidR="009A00BE" w:rsidRPr="00600AFE" w:rsidRDefault="00AF531F">
            <w:pPr>
              <w:pStyle w:val="TableParagraph"/>
              <w:ind w:right="55"/>
              <w:jc w:val="both"/>
              <w:rPr>
                <w:lang w:val="pl"/>
              </w:rPr>
            </w:pPr>
            <w:r>
              <w:rPr>
                <w:lang w:val="pl"/>
              </w:rPr>
              <w:t>Dane osobowe obejmują wszystkie dane odnoszące się do możliwej do zidentyfikowania osoby fizycznej lub inne dane, które można wykorzystać do zidentyfikowania takiej osoby. Rodzaj gromadzonych i przetwarzanych przez nas danych zależy od charakteru relacji i przyczyn kontaktu.</w:t>
            </w:r>
          </w:p>
        </w:tc>
      </w:tr>
      <w:tr w:rsidR="009A00BE" w:rsidRPr="00600AFE" w14:paraId="316AB308" w14:textId="77777777">
        <w:trPr>
          <w:trHeight w:val="805"/>
        </w:trPr>
        <w:tc>
          <w:tcPr>
            <w:tcW w:w="9238" w:type="dxa"/>
          </w:tcPr>
          <w:p w14:paraId="316AB307" w14:textId="77777777" w:rsidR="009A00BE" w:rsidRPr="00600AFE" w:rsidRDefault="00AF531F">
            <w:pPr>
              <w:pStyle w:val="TableParagraph"/>
              <w:rPr>
                <w:lang w:val="pl"/>
              </w:rPr>
            </w:pPr>
            <w:r>
              <w:rPr>
                <w:lang w:val="pl"/>
              </w:rPr>
              <w:t xml:space="preserve">W przypadku jakichkolwiek pytań dotyczących sposobu przetwarzania danych osobowych prosimy o kontakt za pośrednictwem poczty elektronicznej pod adresem </w:t>
            </w:r>
            <w:hyperlink r:id="rId5">
              <w:r>
                <w:rPr>
                  <w:color w:val="0462C1"/>
                  <w:u w:val="single"/>
                  <w:lang w:val="pl"/>
                </w:rPr>
                <w:t>info@gamepires.com</w:t>
              </w:r>
            </w:hyperlink>
            <w:r>
              <w:rPr>
                <w:color w:val="0462C1"/>
                <w:lang w:val="pl"/>
              </w:rPr>
              <w:t xml:space="preserve"> </w:t>
            </w:r>
            <w:r>
              <w:rPr>
                <w:lang w:val="pl"/>
              </w:rPr>
              <w:t>lub pocztą tradycyjną pod adresem: Gamepires d.o.o., Slavonska avenija 6a, Zagrzeb.</w:t>
            </w:r>
          </w:p>
        </w:tc>
      </w:tr>
      <w:tr w:rsidR="009A00BE" w:rsidRPr="00600AFE" w14:paraId="316AB30A" w14:textId="77777777">
        <w:trPr>
          <w:trHeight w:val="536"/>
        </w:trPr>
        <w:tc>
          <w:tcPr>
            <w:tcW w:w="9238" w:type="dxa"/>
          </w:tcPr>
          <w:p w14:paraId="316AB309" w14:textId="77777777" w:rsidR="009A00BE" w:rsidRPr="00600AFE" w:rsidRDefault="00AF531F">
            <w:pPr>
              <w:pStyle w:val="TableParagraph"/>
              <w:spacing w:before="113"/>
              <w:ind w:left="410"/>
              <w:rPr>
                <w:b/>
                <w:lang w:val="pl"/>
              </w:rPr>
            </w:pPr>
            <w:r>
              <w:rPr>
                <w:b/>
                <w:bCs/>
                <w:lang w:val="pl"/>
              </w:rPr>
              <w:t>2.  Przetwarzane przez nas dane osobowe</w:t>
            </w:r>
          </w:p>
        </w:tc>
      </w:tr>
      <w:tr w:rsidR="009A00BE" w:rsidRPr="00600AFE" w14:paraId="316AB30C" w14:textId="77777777">
        <w:trPr>
          <w:trHeight w:val="537"/>
        </w:trPr>
        <w:tc>
          <w:tcPr>
            <w:tcW w:w="9238" w:type="dxa"/>
          </w:tcPr>
          <w:p w14:paraId="316AB30B" w14:textId="77777777" w:rsidR="009A00BE" w:rsidRPr="00600AFE" w:rsidRDefault="00AF531F">
            <w:pPr>
              <w:pStyle w:val="TableParagraph"/>
              <w:ind w:left="410"/>
              <w:rPr>
                <w:lang w:val="pl"/>
              </w:rPr>
            </w:pPr>
            <w:r>
              <w:rPr>
                <w:lang w:val="pl"/>
              </w:rPr>
              <w:t xml:space="preserve">A) </w:t>
            </w:r>
            <w:r>
              <w:rPr>
                <w:u w:val="single"/>
                <w:lang w:val="pl"/>
              </w:rPr>
              <w:t>Dane osób ubiegających się o pracę</w:t>
            </w:r>
          </w:p>
        </w:tc>
      </w:tr>
      <w:tr w:rsidR="009A00BE" w:rsidRPr="00600AFE" w14:paraId="316AB30E" w14:textId="77777777">
        <w:trPr>
          <w:trHeight w:val="1075"/>
        </w:trPr>
        <w:tc>
          <w:tcPr>
            <w:tcW w:w="9238" w:type="dxa"/>
          </w:tcPr>
          <w:p w14:paraId="316AB30D" w14:textId="77777777" w:rsidR="009A00BE" w:rsidRPr="00600AFE" w:rsidRDefault="00AF531F">
            <w:pPr>
              <w:pStyle w:val="TableParagraph"/>
              <w:ind w:right="50"/>
              <w:jc w:val="both"/>
              <w:rPr>
                <w:lang w:val="pl"/>
              </w:rPr>
            </w:pPr>
            <w:r>
              <w:rPr>
                <w:lang w:val="pl"/>
              </w:rPr>
              <w:t>Gamepires jako potencjalny pracodawca gromadzi, przetwarza i przechowuje dane osób ubiegających się o pracę w bazie danych Gamepires na podstawie aplikacji przesyłanych dobrowolnie za pośrednictwem formularza poprzez naszą witrynę internetową, pocztą elektroniczną lub w inny sposób.</w:t>
            </w:r>
          </w:p>
        </w:tc>
      </w:tr>
      <w:tr w:rsidR="009A00BE" w:rsidRPr="00600AFE" w14:paraId="316AB310" w14:textId="77777777">
        <w:trPr>
          <w:trHeight w:val="1341"/>
        </w:trPr>
        <w:tc>
          <w:tcPr>
            <w:tcW w:w="9238" w:type="dxa"/>
          </w:tcPr>
          <w:p w14:paraId="316AB30F" w14:textId="77777777" w:rsidR="009A00BE" w:rsidRPr="00600AFE" w:rsidRDefault="00AF531F">
            <w:pPr>
              <w:pStyle w:val="TableParagraph"/>
              <w:ind w:right="48"/>
              <w:jc w:val="both"/>
              <w:rPr>
                <w:lang w:val="pl"/>
              </w:rPr>
            </w:pPr>
            <w:r>
              <w:rPr>
                <w:lang w:val="pl"/>
              </w:rPr>
              <w:t>Gamepires przetwarza dane osób ubiegających się o pracę na podstawie ich zgody i w następujących celach: wybranie, które osoby ubiegające się o pracę zostaną zatrudnione, komunikowanie się z osobami ubiegającymi się o pracę w sprawie ich aplikacji, sprawy związane z ustanowieniem potencjalnego stosunku pracy, spełnienie obowiązków prawnych i potencjalne przyszłe zatrudnienie osoby ubiegającej się o pracę, która nie została wybrana tym razem.</w:t>
            </w:r>
          </w:p>
        </w:tc>
      </w:tr>
      <w:tr w:rsidR="009A00BE" w:rsidRPr="00600AFE" w14:paraId="316AB312" w14:textId="77777777">
        <w:trPr>
          <w:trHeight w:val="1613"/>
        </w:trPr>
        <w:tc>
          <w:tcPr>
            <w:tcW w:w="9238" w:type="dxa"/>
          </w:tcPr>
          <w:p w14:paraId="316AB311" w14:textId="77777777" w:rsidR="009A00BE" w:rsidRPr="00600AFE" w:rsidRDefault="00AF531F">
            <w:pPr>
              <w:pStyle w:val="TableParagraph"/>
              <w:ind w:right="47"/>
              <w:jc w:val="both"/>
              <w:rPr>
                <w:lang w:val="pl"/>
              </w:rPr>
            </w:pPr>
            <w:r>
              <w:rPr>
                <w:lang w:val="pl"/>
              </w:rPr>
              <w:t>Co do zasady dane osób ubiegających się o pracę są przechowywane do czasu zakończenia procesu rekrutacji, tzn. do momentu zawarcia z nami umowy o pracę przez wybranych kandydatów. Dane osób ubiegających się o pracę, które nie zostały wybrane, oraz dane osób ubiegających się o pracę, które wysłały otwarte aplikacje, są przechowywane przez pięć lat od momentu zakończenia procesu rekrutacji, tzn. po otrzymaniu przez nas aplikacji o pracę, wyłącznie na podstawie ich zgody w celu potencjalnego zatrudnienia ich w przyszłości.</w:t>
            </w:r>
          </w:p>
        </w:tc>
      </w:tr>
      <w:tr w:rsidR="009A00BE" w:rsidRPr="00600AFE" w14:paraId="316AB314" w14:textId="77777777">
        <w:trPr>
          <w:trHeight w:val="514"/>
        </w:trPr>
        <w:tc>
          <w:tcPr>
            <w:tcW w:w="9238" w:type="dxa"/>
          </w:tcPr>
          <w:p w14:paraId="316AB313" w14:textId="77777777" w:rsidR="009A00BE" w:rsidRPr="00600AFE" w:rsidRDefault="00AF531F">
            <w:pPr>
              <w:pStyle w:val="TableParagraph"/>
              <w:spacing w:before="115"/>
              <w:rPr>
                <w:lang w:val="pl"/>
              </w:rPr>
            </w:pPr>
            <w:r>
              <w:rPr>
                <w:lang w:val="pl"/>
              </w:rPr>
              <w:t>Gamepires gromadzi poniższe dane osób ubiegających się o pracę:</w:t>
            </w:r>
          </w:p>
        </w:tc>
      </w:tr>
      <w:tr w:rsidR="009A00BE" w:rsidRPr="00600AFE" w14:paraId="316AB316" w14:textId="77777777">
        <w:trPr>
          <w:trHeight w:val="414"/>
        </w:trPr>
        <w:tc>
          <w:tcPr>
            <w:tcW w:w="9238" w:type="dxa"/>
          </w:tcPr>
          <w:p w14:paraId="316AB315" w14:textId="77777777" w:rsidR="009A00BE" w:rsidRPr="00600AFE" w:rsidRDefault="00AF531F">
            <w:pPr>
              <w:pStyle w:val="TableParagraph"/>
              <w:numPr>
                <w:ilvl w:val="0"/>
                <w:numId w:val="14"/>
              </w:numPr>
              <w:tabs>
                <w:tab w:val="left" w:pos="769"/>
              </w:tabs>
              <w:spacing w:before="136" w:line="258" w:lineRule="exact"/>
              <w:ind w:hanging="359"/>
              <w:rPr>
                <w:lang w:val="it-IT"/>
              </w:rPr>
            </w:pPr>
            <w:r>
              <w:rPr>
                <w:lang w:val="pl"/>
              </w:rPr>
              <w:t>dane identyfikacyjne (imię i nazwisko);</w:t>
            </w:r>
          </w:p>
        </w:tc>
      </w:tr>
      <w:tr w:rsidR="009A00BE" w:rsidRPr="008B5EE0" w14:paraId="316AB318" w14:textId="77777777">
        <w:trPr>
          <w:trHeight w:val="280"/>
        </w:trPr>
        <w:tc>
          <w:tcPr>
            <w:tcW w:w="9238" w:type="dxa"/>
          </w:tcPr>
          <w:p w14:paraId="316AB317" w14:textId="77777777" w:rsidR="009A00BE" w:rsidRPr="008B5EE0" w:rsidRDefault="00AF531F">
            <w:pPr>
              <w:pStyle w:val="TableParagraph"/>
              <w:numPr>
                <w:ilvl w:val="0"/>
                <w:numId w:val="13"/>
              </w:numPr>
              <w:tabs>
                <w:tab w:val="left" w:pos="769"/>
              </w:tabs>
              <w:spacing w:before="2" w:line="258" w:lineRule="exact"/>
              <w:ind w:hanging="359"/>
            </w:pPr>
            <w:r>
              <w:rPr>
                <w:lang w:val="pl"/>
              </w:rPr>
              <w:t>dane kontaktowe (adres e-mail, numer telefonu, adres);</w:t>
            </w:r>
          </w:p>
        </w:tc>
      </w:tr>
      <w:tr w:rsidR="009A00BE" w:rsidRPr="008B5EE0" w14:paraId="316AB31A" w14:textId="77777777">
        <w:trPr>
          <w:trHeight w:val="280"/>
        </w:trPr>
        <w:tc>
          <w:tcPr>
            <w:tcW w:w="9238" w:type="dxa"/>
          </w:tcPr>
          <w:p w14:paraId="316AB319" w14:textId="77777777" w:rsidR="009A00BE" w:rsidRPr="008B5EE0" w:rsidRDefault="00AF531F">
            <w:pPr>
              <w:pStyle w:val="TableParagraph"/>
              <w:numPr>
                <w:ilvl w:val="0"/>
                <w:numId w:val="12"/>
              </w:numPr>
              <w:tabs>
                <w:tab w:val="left" w:pos="769"/>
              </w:tabs>
              <w:spacing w:before="2" w:line="258" w:lineRule="exact"/>
              <w:ind w:hanging="359"/>
            </w:pPr>
            <w:r>
              <w:rPr>
                <w:lang w:val="pl"/>
              </w:rPr>
              <w:t>dane dotyczące wykształcenia i doświadczenia zawodowego (życiorys, dokumenty potwierdzające wykształcenie i doświadczenie zawodowe);</w:t>
            </w:r>
          </w:p>
        </w:tc>
      </w:tr>
      <w:tr w:rsidR="009A00BE" w:rsidRPr="008B5EE0" w14:paraId="316AB31C" w14:textId="77777777">
        <w:trPr>
          <w:trHeight w:val="703"/>
        </w:trPr>
        <w:tc>
          <w:tcPr>
            <w:tcW w:w="9238" w:type="dxa"/>
          </w:tcPr>
          <w:p w14:paraId="316AB31B" w14:textId="77777777" w:rsidR="009A00BE" w:rsidRPr="008B5EE0" w:rsidRDefault="00AF531F">
            <w:pPr>
              <w:pStyle w:val="TableParagraph"/>
              <w:numPr>
                <w:ilvl w:val="0"/>
                <w:numId w:val="11"/>
              </w:numPr>
              <w:tabs>
                <w:tab w:val="left" w:pos="769"/>
              </w:tabs>
              <w:spacing w:before="4" w:line="237" w:lineRule="auto"/>
              <w:ind w:right="53"/>
            </w:pPr>
            <w:r>
              <w:rPr>
                <w:lang w:val="pl"/>
              </w:rPr>
              <w:t>inne dane podane przez osobę ubiegającą się o pracę dobrowolnie w aplikacji, podczas rozmowy kwalifikacyjnej lub w inny sposób (np. data i miejsce urodzenia, NIP itp.).</w:t>
            </w:r>
          </w:p>
        </w:tc>
      </w:tr>
      <w:tr w:rsidR="009A00BE" w:rsidRPr="00600AFE" w14:paraId="316AB31F" w14:textId="77777777">
        <w:trPr>
          <w:trHeight w:val="1075"/>
        </w:trPr>
        <w:tc>
          <w:tcPr>
            <w:tcW w:w="9238" w:type="dxa"/>
          </w:tcPr>
          <w:p w14:paraId="316AB31D" w14:textId="77777777" w:rsidR="009A00BE" w:rsidRPr="00600AFE" w:rsidRDefault="00AF531F">
            <w:pPr>
              <w:pStyle w:val="TableParagraph"/>
              <w:rPr>
                <w:lang w:val="pl"/>
              </w:rPr>
            </w:pPr>
            <w:r>
              <w:rPr>
                <w:lang w:val="pl"/>
              </w:rPr>
              <w:t>Co do zasady nie gromadzimy danych osobowych szczególnych kategorii osób ubiegających się o pracę. Jednakże osoba ubiegająca się o pracę może przekazać dane osobowe szczególnej kategorii,</w:t>
            </w:r>
          </w:p>
          <w:p w14:paraId="316AB31E" w14:textId="77777777" w:rsidR="009A00BE" w:rsidRPr="00600AFE" w:rsidRDefault="00AF531F">
            <w:pPr>
              <w:pStyle w:val="TableParagraph"/>
              <w:spacing w:before="1"/>
              <w:rPr>
                <w:lang w:val="pl"/>
              </w:rPr>
            </w:pPr>
            <w:r>
              <w:rPr>
                <w:lang w:val="pl"/>
              </w:rPr>
              <w:t>takie jak zdjęcie, informacje o niepełnosprawności i podobne.</w:t>
            </w:r>
          </w:p>
        </w:tc>
      </w:tr>
      <w:tr w:rsidR="009A00BE" w:rsidRPr="00600AFE" w14:paraId="316AB321" w14:textId="77777777">
        <w:trPr>
          <w:trHeight w:val="648"/>
        </w:trPr>
        <w:tc>
          <w:tcPr>
            <w:tcW w:w="9238" w:type="dxa"/>
          </w:tcPr>
          <w:p w14:paraId="316AB320" w14:textId="77777777" w:rsidR="009A00BE" w:rsidRPr="00600AFE" w:rsidRDefault="00AF531F">
            <w:pPr>
              <w:pStyle w:val="TableParagraph"/>
              <w:spacing w:before="88" w:line="270" w:lineRule="atLeast"/>
              <w:rPr>
                <w:lang w:val="pl"/>
              </w:rPr>
            </w:pPr>
            <w:r>
              <w:rPr>
                <w:lang w:val="pl"/>
              </w:rPr>
              <w:lastRenderedPageBreak/>
              <w:t>Przetwarzanie danych identyfikacyjnych, kontaktowych, dotyczących wykształcenia i doświadczenia zawodowego jest konieczne, aby firma Gamepires mogła się komunikować z osobą ubiegającą się o pracę, informować ją o statusie</w:t>
            </w:r>
          </w:p>
        </w:tc>
      </w:tr>
    </w:tbl>
    <w:p w14:paraId="316AB322" w14:textId="77777777" w:rsidR="009A00BE" w:rsidRPr="00600AFE" w:rsidRDefault="009A00BE">
      <w:pPr>
        <w:spacing w:line="270" w:lineRule="atLeast"/>
        <w:rPr>
          <w:lang w:val="pl"/>
        </w:rPr>
        <w:sectPr w:rsidR="009A00BE" w:rsidRPr="00600AFE">
          <w:type w:val="continuous"/>
          <w:pgSz w:w="11910" w:h="16840"/>
          <w:pgMar w:top="1420" w:right="1080" w:bottom="1271" w:left="1360" w:header="720" w:footer="720" w:gutter="0"/>
          <w:cols w:space="720"/>
        </w:sectPr>
      </w:pPr>
    </w:p>
    <w:tbl>
      <w:tblPr>
        <w:tblW w:w="0" w:type="auto"/>
        <w:tblInd w:w="121" w:type="dxa"/>
        <w:tblLayout w:type="fixed"/>
        <w:tblCellMar>
          <w:left w:w="0" w:type="dxa"/>
          <w:right w:w="0" w:type="dxa"/>
        </w:tblCellMar>
        <w:tblLook w:val="01E0" w:firstRow="1" w:lastRow="1" w:firstColumn="1" w:lastColumn="1" w:noHBand="0" w:noVBand="0"/>
      </w:tblPr>
      <w:tblGrid>
        <w:gridCol w:w="9240"/>
      </w:tblGrid>
      <w:tr w:rsidR="009A00BE" w:rsidRPr="00600AFE" w14:paraId="316AB325" w14:textId="77777777">
        <w:trPr>
          <w:trHeight w:val="916"/>
        </w:trPr>
        <w:tc>
          <w:tcPr>
            <w:tcW w:w="9240" w:type="dxa"/>
          </w:tcPr>
          <w:p w14:paraId="316AB323" w14:textId="77777777" w:rsidR="009A00BE" w:rsidRPr="00600AFE" w:rsidRDefault="00AF531F">
            <w:pPr>
              <w:pStyle w:val="TableParagraph"/>
              <w:spacing w:before="0" w:line="225" w:lineRule="exact"/>
              <w:rPr>
                <w:lang w:val="pl"/>
              </w:rPr>
            </w:pPr>
            <w:r>
              <w:rPr>
                <w:lang w:val="pl"/>
              </w:rPr>
              <w:t>jej aplikacji, zaprosić ją na rozmowę kwalifikacyjną, ocenić, czy</w:t>
            </w:r>
          </w:p>
          <w:p w14:paraId="316AB324" w14:textId="77777777" w:rsidR="009A00BE" w:rsidRPr="00600AFE" w:rsidRDefault="00AF531F">
            <w:pPr>
              <w:pStyle w:val="TableParagraph"/>
              <w:spacing w:before="0"/>
              <w:rPr>
                <w:lang w:val="pl"/>
              </w:rPr>
            </w:pPr>
            <w:r>
              <w:rPr>
                <w:lang w:val="pl"/>
              </w:rPr>
              <w:t>spełnia wymagania na dane stanowisko i zawrzeć umowę o pracę z wybranym kandydatem.</w:t>
            </w:r>
          </w:p>
        </w:tc>
      </w:tr>
      <w:tr w:rsidR="009A00BE" w:rsidRPr="00600AFE" w14:paraId="316AB327" w14:textId="77777777">
        <w:trPr>
          <w:trHeight w:val="1610"/>
        </w:trPr>
        <w:tc>
          <w:tcPr>
            <w:tcW w:w="9240" w:type="dxa"/>
          </w:tcPr>
          <w:p w14:paraId="316AB326" w14:textId="77777777" w:rsidR="009A00BE" w:rsidRPr="00600AFE" w:rsidRDefault="00AF531F">
            <w:pPr>
              <w:pStyle w:val="TableParagraph"/>
              <w:ind w:right="51"/>
              <w:jc w:val="both"/>
              <w:rPr>
                <w:lang w:val="pl"/>
              </w:rPr>
            </w:pPr>
            <w:r>
              <w:rPr>
                <w:lang w:val="pl"/>
              </w:rPr>
              <w:t>W wyjątkowych okolicznościach niektóre dane osobowe mogą być przetwarzane na podstawie przepisów prawa w celu spełnienia wymogów regulacyjnych, co może obejmować szczególne kategorie danych osobowych, na przykład w celu zapewnienia, że nie dochodzi do żadnych przejawów dyskryminacji, aby przyznać pierwszeństwo określonym osobom w procesie zatrudnienia. Firma Gamepires może zostać prawnie zobowiązana do przekazania danych osobowych osoby ubiegającej się o pracę organom rządowym.</w:t>
            </w:r>
          </w:p>
        </w:tc>
      </w:tr>
      <w:tr w:rsidR="009A00BE" w:rsidRPr="00600AFE" w14:paraId="316AB329" w14:textId="77777777">
        <w:trPr>
          <w:trHeight w:val="1075"/>
        </w:trPr>
        <w:tc>
          <w:tcPr>
            <w:tcW w:w="9240" w:type="dxa"/>
          </w:tcPr>
          <w:p w14:paraId="316AB328" w14:textId="77777777" w:rsidR="009A00BE" w:rsidRPr="00600AFE" w:rsidRDefault="00AF531F">
            <w:pPr>
              <w:pStyle w:val="TableParagraph"/>
              <w:ind w:right="48"/>
              <w:jc w:val="both"/>
              <w:rPr>
                <w:lang w:val="pl"/>
              </w:rPr>
            </w:pPr>
            <w:r>
              <w:rPr>
                <w:lang w:val="pl"/>
              </w:rPr>
              <w:t>Gamepires najczęściej gromadzi dane osobowe bezpośrednio od osoby ubiegającej się o pracę. Jednakże sporadycznie Gamepires może gromadzić takie dane od podmiotów trzecich (np. agencji pracy, chorwackich służb ds. zatrudnienia lub podobnych) albo z publicznie odstępnych źródeł.</w:t>
            </w:r>
          </w:p>
        </w:tc>
      </w:tr>
      <w:tr w:rsidR="009A00BE" w:rsidRPr="008B5EE0" w14:paraId="316AB32B" w14:textId="77777777">
        <w:trPr>
          <w:trHeight w:val="537"/>
        </w:trPr>
        <w:tc>
          <w:tcPr>
            <w:tcW w:w="9240" w:type="dxa"/>
          </w:tcPr>
          <w:p w14:paraId="316AB32A" w14:textId="77777777" w:rsidR="009A00BE" w:rsidRPr="008B5EE0" w:rsidRDefault="00AF531F">
            <w:pPr>
              <w:pStyle w:val="TableParagraph"/>
              <w:ind w:left="410"/>
            </w:pPr>
            <w:r>
              <w:rPr>
                <w:lang w:val="pl"/>
              </w:rPr>
              <w:t xml:space="preserve">B) </w:t>
            </w:r>
            <w:r>
              <w:rPr>
                <w:u w:val="single"/>
                <w:lang w:val="pl"/>
              </w:rPr>
              <w:t>Dane subskrybentów newsletteru</w:t>
            </w:r>
          </w:p>
        </w:tc>
      </w:tr>
      <w:tr w:rsidR="009A00BE" w:rsidRPr="00600AFE" w14:paraId="316AB32D" w14:textId="77777777">
        <w:trPr>
          <w:trHeight w:val="1072"/>
        </w:trPr>
        <w:tc>
          <w:tcPr>
            <w:tcW w:w="9240" w:type="dxa"/>
          </w:tcPr>
          <w:p w14:paraId="316AB32C" w14:textId="77777777" w:rsidR="009A00BE" w:rsidRPr="00600AFE" w:rsidRDefault="00AF531F">
            <w:pPr>
              <w:pStyle w:val="TableParagraph"/>
              <w:ind w:right="50"/>
              <w:jc w:val="both"/>
              <w:rPr>
                <w:lang w:val="pl"/>
              </w:rPr>
            </w:pPr>
            <w:r>
              <w:rPr>
                <w:lang w:val="pl"/>
              </w:rPr>
              <w:t xml:space="preserve">Chętne osoby mogą zasubskrybować newsletter poprzez naszą witrynę internetową </w:t>
            </w:r>
            <w:hyperlink r:id="rId6">
              <w:r>
                <w:rPr>
                  <w:color w:val="0462C1"/>
                  <w:u w:val="single"/>
                  <w:lang w:val="pl"/>
                </w:rPr>
                <w:t>www.scumgame.com</w:t>
              </w:r>
            </w:hyperlink>
            <w:r>
              <w:rPr>
                <w:color w:val="0462C1"/>
                <w:lang w:val="pl"/>
              </w:rPr>
              <w:t xml:space="preserve"> </w:t>
            </w:r>
            <w:r>
              <w:rPr>
                <w:lang w:val="pl"/>
              </w:rPr>
              <w:t>, podając swój adres e-mail w formularzu dostępnym w witrynie. Newsletter jest wysyłany pocztą elektroniczną na podstawie zgody udzielonej nam poprzez wypełnienie i potwierdzenie formularza dostępnego w naszej witrynie internetowej.</w:t>
            </w:r>
          </w:p>
        </w:tc>
      </w:tr>
      <w:tr w:rsidR="009A00BE" w:rsidRPr="00600AFE" w14:paraId="316AB32F" w14:textId="77777777">
        <w:trPr>
          <w:trHeight w:val="1344"/>
        </w:trPr>
        <w:tc>
          <w:tcPr>
            <w:tcW w:w="9240" w:type="dxa"/>
          </w:tcPr>
          <w:p w14:paraId="316AB32E" w14:textId="77777777" w:rsidR="009A00BE" w:rsidRPr="00600AFE" w:rsidRDefault="00AF531F">
            <w:pPr>
              <w:pStyle w:val="TableParagraph"/>
              <w:ind w:right="53"/>
              <w:jc w:val="both"/>
              <w:rPr>
                <w:lang w:val="pl"/>
              </w:rPr>
            </w:pPr>
            <w:r>
              <w:rPr>
                <w:lang w:val="pl"/>
              </w:rPr>
              <w:t>Użytkownik ma prawo wycofać zgodę w dowolnym momencie bez żadnej opłaty, tzn. zrezygnować z otrzymywania newsletteru, klikając link „Zrezygnuj z subskrypcji”, który znajduje się na dole każdej wiadomości e-mail z newsletterem wysłanym do niego. W takim przypadku newsletter nie będzie już wysyłany, a adres e-mail Użytkownika zostanie usunięty z naszej bazy danych.</w:t>
            </w:r>
          </w:p>
        </w:tc>
      </w:tr>
      <w:tr w:rsidR="009A00BE" w:rsidRPr="00600AFE" w14:paraId="316AB331" w14:textId="77777777">
        <w:trPr>
          <w:trHeight w:val="672"/>
        </w:trPr>
        <w:tc>
          <w:tcPr>
            <w:tcW w:w="9240" w:type="dxa"/>
          </w:tcPr>
          <w:p w14:paraId="316AB330" w14:textId="77777777" w:rsidR="009A00BE" w:rsidRPr="00600AFE" w:rsidRDefault="00AF531F">
            <w:pPr>
              <w:pStyle w:val="TableParagraph"/>
              <w:rPr>
                <w:lang w:val="pl"/>
              </w:rPr>
            </w:pPr>
            <w:r>
              <w:rPr>
                <w:lang w:val="pl"/>
              </w:rPr>
              <w:t>Celem takiego przetwarzania jest przedstawianie zainteresowanym osobom informacji o grze. Jedyne przetwarzane przez nas dane osobowe w tym procesie to adres e-mail Użytkownika, który przechowujemy do momentu wycofania przez niego zgody.</w:t>
            </w:r>
          </w:p>
        </w:tc>
      </w:tr>
      <w:tr w:rsidR="009A00BE" w:rsidRPr="008B5EE0" w14:paraId="316AB334" w14:textId="77777777">
        <w:trPr>
          <w:trHeight w:val="669"/>
        </w:trPr>
        <w:tc>
          <w:tcPr>
            <w:tcW w:w="9240" w:type="dxa"/>
          </w:tcPr>
          <w:p w14:paraId="316AB332" w14:textId="77777777" w:rsidR="009A00BE" w:rsidRPr="00600AFE" w:rsidRDefault="00AF531F">
            <w:pPr>
              <w:pStyle w:val="TableParagraph"/>
              <w:spacing w:before="0" w:line="248" w:lineRule="exact"/>
              <w:rPr>
                <w:lang w:val="pl"/>
              </w:rPr>
            </w:pPr>
            <w:r>
              <w:rPr>
                <w:lang w:val="pl"/>
              </w:rPr>
              <w:t>Adres e-mail Użytkownika zostanie przekazany naszym partnerom biznesowym zaangażowanym do wysyłania</w:t>
            </w:r>
          </w:p>
          <w:p w14:paraId="316AB333" w14:textId="77777777" w:rsidR="009A00BE" w:rsidRPr="008B5EE0" w:rsidRDefault="00AF531F">
            <w:pPr>
              <w:pStyle w:val="TableParagraph"/>
              <w:spacing w:before="0" w:line="267" w:lineRule="exact"/>
            </w:pPr>
            <w:r>
              <w:rPr>
                <w:lang w:val="pl"/>
              </w:rPr>
              <w:t>newsletterów w naszym imieniu.</w:t>
            </w:r>
          </w:p>
        </w:tc>
      </w:tr>
      <w:tr w:rsidR="009A00BE" w:rsidRPr="008B5EE0" w14:paraId="316AB336" w14:textId="77777777">
        <w:trPr>
          <w:trHeight w:val="537"/>
        </w:trPr>
        <w:tc>
          <w:tcPr>
            <w:tcW w:w="9240" w:type="dxa"/>
          </w:tcPr>
          <w:p w14:paraId="316AB335" w14:textId="77777777" w:rsidR="009A00BE" w:rsidRPr="008B5EE0" w:rsidRDefault="00AF531F">
            <w:pPr>
              <w:pStyle w:val="TableParagraph"/>
              <w:ind w:left="410"/>
            </w:pPr>
            <w:r>
              <w:rPr>
                <w:lang w:val="pl"/>
              </w:rPr>
              <w:t xml:space="preserve">C) </w:t>
            </w:r>
            <w:r>
              <w:rPr>
                <w:u w:val="single"/>
                <w:lang w:val="pl"/>
              </w:rPr>
              <w:t>Dane graczy</w:t>
            </w:r>
          </w:p>
        </w:tc>
      </w:tr>
      <w:tr w:rsidR="009A00BE" w:rsidRPr="00600AFE" w14:paraId="316AB338" w14:textId="77777777">
        <w:trPr>
          <w:trHeight w:val="1611"/>
        </w:trPr>
        <w:tc>
          <w:tcPr>
            <w:tcW w:w="9240" w:type="dxa"/>
          </w:tcPr>
          <w:p w14:paraId="0707F634" w14:textId="3365F961" w:rsidR="001B635F" w:rsidRPr="008B5EE0" w:rsidRDefault="00633896" w:rsidP="00633896">
            <w:pPr>
              <w:pStyle w:val="TableParagraph"/>
              <w:rPr>
                <w:u w:val="single"/>
              </w:rPr>
            </w:pPr>
            <w:r>
              <w:rPr>
                <w:u w:val="single"/>
                <w:lang w:val="pl"/>
              </w:rPr>
              <w:t>Integralność gry</w:t>
            </w:r>
          </w:p>
          <w:p w14:paraId="316AB337" w14:textId="028D6FD5" w:rsidR="009A00BE" w:rsidRPr="00600AFE" w:rsidRDefault="00AF531F">
            <w:pPr>
              <w:pStyle w:val="TableParagraph"/>
              <w:ind w:right="52"/>
              <w:jc w:val="both"/>
              <w:rPr>
                <w:lang w:val="pl"/>
              </w:rPr>
            </w:pPr>
            <w:r>
              <w:rPr>
                <w:lang w:val="pl"/>
              </w:rPr>
              <w:t>W przypadku, gdy gracz grający w naszą grę wideo za pośrednictwem jakiejkolwiek platformy internetowej lub usługi zachowuje się w sposób zabroniony lub nieodpowiedni, odnośna platforma lub usługa może przesłać określone dane tego gracza, aby uniemożliwić mu dalsze naruszanie zasad gry i chronić innych graczy. Takie przetwarzanie danych może mieć na przykład miejsce, gdy jacyś gracze traktują innych w nieodpowiedni sposób, używają agresywnego lub obraźliwego języka podczas komunikowania się z innymi graczami, oszukują itp.</w:t>
            </w:r>
          </w:p>
        </w:tc>
      </w:tr>
      <w:tr w:rsidR="009A00BE" w:rsidRPr="00600AFE" w14:paraId="316AB33A" w14:textId="77777777">
        <w:trPr>
          <w:trHeight w:val="2149"/>
        </w:trPr>
        <w:tc>
          <w:tcPr>
            <w:tcW w:w="9240" w:type="dxa"/>
          </w:tcPr>
          <w:p w14:paraId="316AB339" w14:textId="77777777" w:rsidR="009A00BE" w:rsidRPr="00600AFE" w:rsidRDefault="00AF531F">
            <w:pPr>
              <w:pStyle w:val="TableParagraph"/>
              <w:spacing w:before="113"/>
              <w:ind w:right="48"/>
              <w:jc w:val="both"/>
              <w:rPr>
                <w:lang w:val="pl"/>
              </w:rPr>
            </w:pPr>
            <w:r>
              <w:rPr>
                <w:lang w:val="pl"/>
              </w:rPr>
              <w:lastRenderedPageBreak/>
              <w:t>W takim przypadku odnośna platforma lub usługa gromadząca dane osobowe użytkowników przekaże następujące dane gracza naruszającego zasady: pseudonim, kod identyfikacyjny, opis naruszenia i hash sprzętowy. Pseudonim i kod identyfikacyjny są wymagane do wyłączenia danemu graczowi dalszego dostępu do gry, opis naruszenia jest wymagany w celu ustalenia, czy gracz naruszył zasady w sposób tak istotny, że uzasadnione jest uniemożliwienie mu dalszego dostępu do gry, a hash sprzętowy jest potrzebny, aby uniemożliwić graczowi dostęp do gry poprzez inne konto użytkownika.</w:t>
            </w:r>
          </w:p>
        </w:tc>
      </w:tr>
      <w:tr w:rsidR="009A00BE" w:rsidRPr="00600AFE" w14:paraId="316AB33D" w14:textId="77777777">
        <w:trPr>
          <w:trHeight w:val="1183"/>
        </w:trPr>
        <w:tc>
          <w:tcPr>
            <w:tcW w:w="9240" w:type="dxa"/>
          </w:tcPr>
          <w:p w14:paraId="316AB33B" w14:textId="77777777" w:rsidR="009A00BE" w:rsidRPr="00600AFE" w:rsidRDefault="00AF531F">
            <w:pPr>
              <w:pStyle w:val="TableParagraph"/>
              <w:ind w:right="53"/>
              <w:jc w:val="both"/>
              <w:rPr>
                <w:lang w:val="pl"/>
              </w:rPr>
            </w:pPr>
            <w:r>
              <w:rPr>
                <w:lang w:val="pl"/>
              </w:rPr>
              <w:t>Przetwarzamy wspomniane dane na podstawie umowy o korzystaniu z oprogramowania zawartej pomiędzy graczem a Gamepires przy pobraniu gry („umowa licencyjna użytkownika końcowego”) w celu ulepszania naszych usług i chronienia innych graczy, a dane przechowujemy tak długo, jak długo jest to konieczne do osiągnięcia</w:t>
            </w:r>
          </w:p>
          <w:p w14:paraId="67B7B694" w14:textId="77777777" w:rsidR="009A00BE" w:rsidRPr="00600AFE" w:rsidRDefault="00AF531F">
            <w:pPr>
              <w:pStyle w:val="TableParagraph"/>
              <w:spacing w:before="0" w:line="243" w:lineRule="exact"/>
              <w:jc w:val="both"/>
              <w:rPr>
                <w:spacing w:val="-2"/>
                <w:lang w:val="pl"/>
              </w:rPr>
            </w:pPr>
            <w:r>
              <w:rPr>
                <w:lang w:val="pl"/>
              </w:rPr>
              <w:t>tego celu, ale nie dłużej niż pięć lat po otrzymaniu powiadomienia o naruszeniu.</w:t>
            </w:r>
          </w:p>
          <w:p w14:paraId="080A1460" w14:textId="77777777" w:rsidR="00633896" w:rsidRPr="00600AFE" w:rsidRDefault="00633896">
            <w:pPr>
              <w:pStyle w:val="TableParagraph"/>
              <w:spacing w:before="0" w:line="243" w:lineRule="exact"/>
              <w:jc w:val="both"/>
              <w:rPr>
                <w:spacing w:val="-2"/>
                <w:lang w:val="pl"/>
              </w:rPr>
            </w:pPr>
          </w:p>
          <w:p w14:paraId="275E6F4C" w14:textId="6766E7F2" w:rsidR="00633896" w:rsidRPr="00600AFE" w:rsidRDefault="00603C4A">
            <w:pPr>
              <w:pStyle w:val="TableParagraph"/>
              <w:spacing w:before="0" w:line="243" w:lineRule="exact"/>
              <w:jc w:val="both"/>
              <w:rPr>
                <w:spacing w:val="-2"/>
                <w:u w:val="single"/>
                <w:lang w:val="pl"/>
              </w:rPr>
            </w:pPr>
            <w:r>
              <w:rPr>
                <w:u w:val="single"/>
                <w:lang w:val="pl"/>
              </w:rPr>
              <w:t>Analiza danych</w:t>
            </w:r>
          </w:p>
          <w:p w14:paraId="74DF032C" w14:textId="77777777" w:rsidR="00C35769" w:rsidRPr="00600AFE" w:rsidRDefault="00C35769">
            <w:pPr>
              <w:pStyle w:val="TableParagraph"/>
              <w:spacing w:before="0" w:line="243" w:lineRule="exact"/>
              <w:jc w:val="both"/>
              <w:rPr>
                <w:spacing w:val="-2"/>
                <w:u w:val="single"/>
                <w:lang w:val="pl"/>
              </w:rPr>
            </w:pPr>
          </w:p>
          <w:p w14:paraId="311E0EDE" w14:textId="74420E0B" w:rsidR="00F4184D" w:rsidRPr="00600AFE" w:rsidRDefault="00C35769" w:rsidP="00F4184D">
            <w:pPr>
              <w:pStyle w:val="TableParagraph"/>
              <w:spacing w:before="0" w:line="243" w:lineRule="exact"/>
              <w:jc w:val="both"/>
              <w:rPr>
                <w:spacing w:val="-2"/>
                <w:lang w:val="pl"/>
              </w:rPr>
            </w:pPr>
            <w:r>
              <w:rPr>
                <w:lang w:val="pl"/>
              </w:rPr>
              <w:t>Gromadzimy rodzaje danych osobowych wymienione poniżej w celu analizy danych, aby ulepszać naszą witrynę internetową, produkty i usługi, marketing, relacje z klientami i komfort obsługi.</w:t>
            </w:r>
          </w:p>
          <w:p w14:paraId="1B7FB3CB" w14:textId="77777777" w:rsidR="00F4184D" w:rsidRPr="00600AFE" w:rsidRDefault="00F4184D" w:rsidP="00F4184D">
            <w:pPr>
              <w:pStyle w:val="TableParagraph"/>
              <w:spacing w:before="0" w:line="243" w:lineRule="exact"/>
              <w:jc w:val="both"/>
              <w:rPr>
                <w:spacing w:val="-2"/>
                <w:lang w:val="pl"/>
              </w:rPr>
            </w:pPr>
          </w:p>
          <w:p w14:paraId="4C904132" w14:textId="5883362A" w:rsidR="00F4184D" w:rsidRPr="00600AFE" w:rsidRDefault="00F4184D" w:rsidP="007B719C">
            <w:pPr>
              <w:pStyle w:val="TableParagraph"/>
              <w:numPr>
                <w:ilvl w:val="0"/>
                <w:numId w:val="15"/>
              </w:numPr>
              <w:spacing w:before="0" w:line="276" w:lineRule="auto"/>
              <w:jc w:val="both"/>
              <w:rPr>
                <w:spacing w:val="-2"/>
                <w:lang w:val="pl"/>
              </w:rPr>
            </w:pPr>
            <w:r>
              <w:rPr>
                <w:b/>
                <w:bCs/>
                <w:lang w:val="pl"/>
              </w:rPr>
              <w:t>Dane techniczne</w:t>
            </w:r>
            <w:r>
              <w:rPr>
                <w:lang w:val="pl"/>
              </w:rPr>
              <w:t xml:space="preserve"> (znane jako identyfikatory online i obejmujące adres protokołu internetowego [IP], unikatowe numery identyfikacyjne urządzenia mobilnego, takie jak adres MAC, adres reklam [IDFA] i/lub międzynarodowy numer identyfikacyjny telefonu komórkowego [IMEI], typ urządzenia, dane logowania, typ i wersja przeglądarki, ustawienia strefy czasowej i geolokalizacja, typy i wersje wtyczek przeglądarki, system operacyjny i platforma oraz inne technologie na urządzeniach, na których Użytkownik uzyskuje dostęp do witryny internetowej oraz naszych produktów i usług).</w:t>
            </w:r>
          </w:p>
          <w:p w14:paraId="291394AC" w14:textId="134C923F" w:rsidR="00603C4A" w:rsidRPr="00600AFE" w:rsidRDefault="00603C4A" w:rsidP="007B719C">
            <w:pPr>
              <w:pStyle w:val="TableParagraph"/>
              <w:numPr>
                <w:ilvl w:val="0"/>
                <w:numId w:val="15"/>
              </w:numPr>
              <w:spacing w:before="0" w:line="276" w:lineRule="auto"/>
              <w:jc w:val="both"/>
              <w:rPr>
                <w:spacing w:val="-2"/>
                <w:lang w:val="pl"/>
              </w:rPr>
            </w:pPr>
            <w:r>
              <w:rPr>
                <w:b/>
                <w:bCs/>
                <w:lang w:val="pl"/>
              </w:rPr>
              <w:t xml:space="preserve">Dane użycia </w:t>
            </w:r>
            <w:r>
              <w:rPr>
                <w:lang w:val="pl"/>
              </w:rPr>
              <w:t>(w tym informacje o tym, jak Użytkownik korzysta z naszej witryny, produktów i usług).</w:t>
            </w:r>
          </w:p>
          <w:p w14:paraId="6FE7ED71" w14:textId="654465E2" w:rsidR="00603C4A" w:rsidRPr="00600AFE" w:rsidRDefault="008B65DA" w:rsidP="007B719C">
            <w:pPr>
              <w:pStyle w:val="TableParagraph"/>
              <w:numPr>
                <w:ilvl w:val="0"/>
                <w:numId w:val="15"/>
              </w:numPr>
              <w:spacing w:before="0" w:line="276" w:lineRule="auto"/>
              <w:jc w:val="both"/>
              <w:rPr>
                <w:spacing w:val="-2"/>
                <w:lang w:val="pl"/>
              </w:rPr>
            </w:pPr>
            <w:r>
              <w:rPr>
                <w:b/>
                <w:bCs/>
                <w:lang w:val="pl"/>
              </w:rPr>
              <w:t xml:space="preserve">Marketing i komunikacja </w:t>
            </w:r>
            <w:r>
              <w:rPr>
                <w:lang w:val="pl"/>
              </w:rPr>
              <w:t xml:space="preserve">(w tym preferencje Użytkownika w kwestii otrzymywania materiałów marketingowych od nas i podmiotów trzecich oraz preferencje w kwestii komunikacji). </w:t>
            </w:r>
          </w:p>
          <w:p w14:paraId="4849C3B2" w14:textId="038FEE57" w:rsidR="007B719C" w:rsidRPr="00600AFE" w:rsidRDefault="007B719C" w:rsidP="007B719C">
            <w:pPr>
              <w:pStyle w:val="TableParagraph"/>
              <w:numPr>
                <w:ilvl w:val="0"/>
                <w:numId w:val="15"/>
              </w:numPr>
              <w:spacing w:before="0" w:line="276" w:lineRule="auto"/>
              <w:jc w:val="both"/>
              <w:rPr>
                <w:spacing w:val="-2"/>
                <w:lang w:val="pl"/>
              </w:rPr>
            </w:pPr>
            <w:r>
              <w:rPr>
                <w:b/>
                <w:bCs/>
                <w:lang w:val="pl"/>
              </w:rPr>
              <w:t xml:space="preserve">Dane profilowe </w:t>
            </w:r>
            <w:r>
              <w:rPr>
                <w:lang w:val="pl"/>
              </w:rPr>
              <w:t xml:space="preserve">(w tym nazwa użytkownika i hasło, zainteresowania, preferencje, korespondencja, opinie, odpowiedzi w ankietach). </w:t>
            </w:r>
          </w:p>
          <w:p w14:paraId="5EC989EA" w14:textId="77777777" w:rsidR="00773654" w:rsidRPr="00600AFE" w:rsidRDefault="00773654" w:rsidP="007B719C">
            <w:pPr>
              <w:pStyle w:val="TableParagraph"/>
              <w:spacing w:before="0" w:line="276" w:lineRule="auto"/>
              <w:jc w:val="both"/>
              <w:rPr>
                <w:spacing w:val="-2"/>
                <w:lang w:val="pl"/>
              </w:rPr>
            </w:pPr>
          </w:p>
          <w:p w14:paraId="2E04BEDD" w14:textId="569CF756" w:rsidR="007B719C" w:rsidRPr="00600AFE" w:rsidRDefault="00817921" w:rsidP="007B719C">
            <w:pPr>
              <w:pStyle w:val="TableParagraph"/>
              <w:spacing w:before="0" w:line="276" w:lineRule="auto"/>
              <w:jc w:val="both"/>
              <w:rPr>
                <w:spacing w:val="-2"/>
                <w:lang w:val="pl"/>
              </w:rPr>
            </w:pPr>
            <w:r>
              <w:rPr>
                <w:lang w:val="pl"/>
              </w:rPr>
              <w:t>Przetwarzamy te typy danych osobowych na podstawie:</w:t>
            </w:r>
          </w:p>
          <w:p w14:paraId="5C316B82" w14:textId="760E631A" w:rsidR="00817921" w:rsidRPr="00600AFE" w:rsidRDefault="00817921" w:rsidP="00817921">
            <w:pPr>
              <w:pStyle w:val="TableParagraph"/>
              <w:numPr>
                <w:ilvl w:val="0"/>
                <w:numId w:val="16"/>
              </w:numPr>
              <w:spacing w:before="0" w:line="276" w:lineRule="auto"/>
              <w:jc w:val="both"/>
              <w:rPr>
                <w:spacing w:val="-2"/>
                <w:lang w:val="pl"/>
              </w:rPr>
            </w:pPr>
            <w:r>
              <w:rPr>
                <w:b/>
                <w:bCs/>
                <w:lang w:val="pl"/>
              </w:rPr>
              <w:t>wyraźnej zgody</w:t>
            </w:r>
            <w:r>
              <w:rPr>
                <w:lang w:val="pl"/>
              </w:rPr>
              <w:t>, gdzie wykorzystywane są pliki cookie, znaczniki lub podobne oprogramowanie, albo</w:t>
            </w:r>
          </w:p>
          <w:p w14:paraId="446BCA26" w14:textId="2DDB7179" w:rsidR="00817921" w:rsidRPr="00600AFE" w:rsidRDefault="00817921" w:rsidP="00817921">
            <w:pPr>
              <w:pStyle w:val="TableParagraph"/>
              <w:numPr>
                <w:ilvl w:val="0"/>
                <w:numId w:val="16"/>
              </w:numPr>
              <w:spacing w:before="0" w:line="276" w:lineRule="auto"/>
              <w:jc w:val="both"/>
              <w:rPr>
                <w:spacing w:val="-2"/>
                <w:lang w:val="pl"/>
              </w:rPr>
            </w:pPr>
            <w:r>
              <w:rPr>
                <w:b/>
                <w:bCs/>
                <w:lang w:val="pl"/>
              </w:rPr>
              <w:t xml:space="preserve">naszych prawnie uzasadnionych interesów </w:t>
            </w:r>
            <w:r>
              <w:rPr>
                <w:lang w:val="pl"/>
              </w:rPr>
              <w:t xml:space="preserve">w innych przypadkach, gdzie takie interesy obejmują zdefiniowanie typów klientów dla naszych produktów i usług, aby aktualizować naszą witrynę internetową, produkty i usługi, aby rozwijać działalność i informować o naszej strategii marketingowej. </w:t>
            </w:r>
          </w:p>
          <w:p w14:paraId="4D4A0B5E" w14:textId="77777777" w:rsidR="00600AFE" w:rsidRPr="00600AFE" w:rsidRDefault="00600AFE" w:rsidP="00600AFE">
            <w:pPr>
              <w:pStyle w:val="TableParagraph"/>
              <w:spacing w:before="0" w:line="276" w:lineRule="auto"/>
              <w:jc w:val="both"/>
              <w:rPr>
                <w:spacing w:val="-2"/>
                <w:lang w:val="pl"/>
              </w:rPr>
            </w:pPr>
          </w:p>
          <w:p w14:paraId="08149186" w14:textId="77777777" w:rsidR="00600AFE" w:rsidRPr="00E520D3" w:rsidRDefault="00600AFE" w:rsidP="00600AFE">
            <w:pPr>
              <w:pStyle w:val="TableParagraph"/>
              <w:spacing w:before="0" w:line="276" w:lineRule="auto"/>
              <w:jc w:val="both"/>
              <w:rPr>
                <w:spacing w:val="-2"/>
                <w:u w:val="single"/>
              </w:rPr>
            </w:pPr>
            <w:commentRangeStart w:id="0"/>
            <w:r>
              <w:rPr>
                <w:u w:val="single"/>
                <w:lang w:val="pl"/>
              </w:rPr>
              <w:t>Platformy społecznościowe związane z grami</w:t>
            </w:r>
          </w:p>
          <w:p w14:paraId="181F6C9E" w14:textId="77777777" w:rsidR="00600AFE" w:rsidRPr="00600AFE" w:rsidRDefault="00600AFE" w:rsidP="00600AFE">
            <w:pPr>
              <w:pStyle w:val="TableParagraph"/>
              <w:spacing w:before="0" w:line="276" w:lineRule="auto"/>
              <w:jc w:val="both"/>
              <w:rPr>
                <w:spacing w:val="-2"/>
                <w:lang w:val="pl"/>
              </w:rPr>
            </w:pPr>
            <w:r>
              <w:rPr>
                <w:lang w:val="pl"/>
              </w:rPr>
              <w:t xml:space="preserve">Gdy korzystasz z zewnętrznych platform społecznościowych związanych z grami (takimi jak Discord lub Twitch) i łączysz swoje konto Gamepires, możemy otrzymywać informacje powiązane z twoimi kontami na tych platformach. Obejmuje to twoją nazwę użytkownika, wyświetlaną nazwę, zdjęcie profilowe, poprzednie transmisje i szczegóły dotyczące zdobytych nagród.  Zapoznaj się z informacjami </w:t>
            </w:r>
            <w:r>
              <w:rPr>
                <w:lang w:val="pl"/>
              </w:rPr>
              <w:lastRenderedPageBreak/>
              <w:t>wyświetlanymi podczas łączenia kont, aby zrozumieć, w jaki sposób strony trzecie przetwarzają twoje dane. Możesz także odłączyć swoje konta Twitch/Discord w ustawieniach konta.</w:t>
            </w:r>
            <w:commentRangeEnd w:id="0"/>
            <w:r>
              <w:rPr>
                <w:lang w:val="pl"/>
              </w:rPr>
              <w:commentReference w:id="0"/>
            </w:r>
          </w:p>
          <w:p w14:paraId="316AB33C" w14:textId="77777777" w:rsidR="00633896" w:rsidRPr="00600AFE" w:rsidRDefault="00633896">
            <w:pPr>
              <w:pStyle w:val="TableParagraph"/>
              <w:spacing w:before="0" w:line="243" w:lineRule="exact"/>
              <w:jc w:val="both"/>
              <w:rPr>
                <w:lang w:val="pl"/>
              </w:rPr>
            </w:pPr>
          </w:p>
        </w:tc>
      </w:tr>
    </w:tbl>
    <w:p w14:paraId="316AB33E" w14:textId="77777777" w:rsidR="009A00BE" w:rsidRPr="00600AFE" w:rsidRDefault="009A00BE">
      <w:pPr>
        <w:spacing w:line="243" w:lineRule="exact"/>
        <w:jc w:val="both"/>
        <w:rPr>
          <w:lang w:val="pl"/>
        </w:rPr>
        <w:sectPr w:rsidR="009A00BE" w:rsidRPr="00600AFE">
          <w:type w:val="continuous"/>
          <w:pgSz w:w="11910" w:h="16840"/>
          <w:pgMar w:top="1420" w:right="1080" w:bottom="1922" w:left="1360" w:header="720" w:footer="720" w:gutter="0"/>
          <w:cols w:space="720"/>
        </w:sectPr>
      </w:pPr>
    </w:p>
    <w:tbl>
      <w:tblPr>
        <w:tblW w:w="0" w:type="auto"/>
        <w:tblInd w:w="121" w:type="dxa"/>
        <w:tblLayout w:type="fixed"/>
        <w:tblCellMar>
          <w:left w:w="0" w:type="dxa"/>
          <w:right w:w="0" w:type="dxa"/>
        </w:tblCellMar>
        <w:tblLook w:val="01E0" w:firstRow="1" w:lastRow="1" w:firstColumn="1" w:lastColumn="1" w:noHBand="0" w:noVBand="0"/>
      </w:tblPr>
      <w:tblGrid>
        <w:gridCol w:w="9239"/>
      </w:tblGrid>
      <w:tr w:rsidR="009A00BE" w:rsidRPr="00600AFE" w14:paraId="316AB340" w14:textId="77777777">
        <w:trPr>
          <w:trHeight w:val="244"/>
        </w:trPr>
        <w:tc>
          <w:tcPr>
            <w:tcW w:w="9239" w:type="dxa"/>
          </w:tcPr>
          <w:p w14:paraId="316AB33F" w14:textId="77777777" w:rsidR="009A00BE" w:rsidRPr="00600AFE" w:rsidRDefault="00AF531F">
            <w:pPr>
              <w:pStyle w:val="TableParagraph"/>
              <w:spacing w:before="0" w:line="225" w:lineRule="exact"/>
              <w:ind w:left="410"/>
              <w:rPr>
                <w:lang w:val="pl"/>
              </w:rPr>
            </w:pPr>
            <w:r>
              <w:rPr>
                <w:lang w:val="pl"/>
              </w:rPr>
              <w:t xml:space="preserve">D) </w:t>
            </w:r>
            <w:r>
              <w:rPr>
                <w:u w:val="single"/>
                <w:lang w:val="pl"/>
              </w:rPr>
              <w:t>Dane osób odwiedzających witrynę internetową</w:t>
            </w:r>
          </w:p>
        </w:tc>
      </w:tr>
      <w:tr w:rsidR="009A00BE" w:rsidRPr="00600AFE" w14:paraId="316AB343" w14:textId="77777777">
        <w:trPr>
          <w:trHeight w:val="672"/>
        </w:trPr>
        <w:tc>
          <w:tcPr>
            <w:tcW w:w="9239" w:type="dxa"/>
          </w:tcPr>
          <w:p w14:paraId="316AB341" w14:textId="77777777" w:rsidR="009A00BE" w:rsidRPr="00600AFE" w:rsidRDefault="00AF531F">
            <w:pPr>
              <w:pStyle w:val="TableParagraph"/>
              <w:spacing w:before="0" w:line="249" w:lineRule="exact"/>
              <w:rPr>
                <w:lang w:val="pl"/>
              </w:rPr>
            </w:pPr>
            <w:r>
              <w:rPr>
                <w:lang w:val="pl"/>
              </w:rPr>
              <w:t>Informacje dotyczące przetwarzania danych osobowych osób odwiedzających naszą witrynę internetową znajdują się poniżej w punkcie 3</w:t>
            </w:r>
          </w:p>
          <w:p w14:paraId="316AB342" w14:textId="77777777" w:rsidR="009A00BE" w:rsidRPr="00600AFE" w:rsidRDefault="00AF531F">
            <w:pPr>
              <w:pStyle w:val="TableParagraph"/>
              <w:spacing w:before="0"/>
              <w:rPr>
                <w:lang w:val="pl"/>
              </w:rPr>
            </w:pPr>
            <w:r>
              <w:rPr>
                <w:lang w:val="pl"/>
              </w:rPr>
              <w:t>niniejszych zasady ochrony prywatności w sekcji „Pliki cookie”.</w:t>
            </w:r>
          </w:p>
        </w:tc>
      </w:tr>
      <w:tr w:rsidR="009A00BE" w:rsidRPr="008B5EE0" w14:paraId="316AB345" w14:textId="77777777">
        <w:trPr>
          <w:trHeight w:val="537"/>
        </w:trPr>
        <w:tc>
          <w:tcPr>
            <w:tcW w:w="9239" w:type="dxa"/>
          </w:tcPr>
          <w:p w14:paraId="316AB344" w14:textId="77777777" w:rsidR="009A00BE" w:rsidRPr="008B5EE0" w:rsidRDefault="00AF531F">
            <w:pPr>
              <w:pStyle w:val="TableParagraph"/>
              <w:ind w:left="410"/>
              <w:rPr>
                <w:b/>
              </w:rPr>
            </w:pPr>
            <w:r>
              <w:rPr>
                <w:b/>
                <w:bCs/>
                <w:lang w:val="pl"/>
              </w:rPr>
              <w:t>3.  Pliki cookie</w:t>
            </w:r>
          </w:p>
        </w:tc>
      </w:tr>
      <w:tr w:rsidR="009A00BE" w:rsidRPr="00600AFE" w14:paraId="316AB347" w14:textId="77777777">
        <w:trPr>
          <w:trHeight w:val="1341"/>
        </w:trPr>
        <w:tc>
          <w:tcPr>
            <w:tcW w:w="9239" w:type="dxa"/>
          </w:tcPr>
          <w:p w14:paraId="316AB346" w14:textId="77777777" w:rsidR="009A00BE" w:rsidRPr="00600AFE" w:rsidRDefault="00AF531F">
            <w:pPr>
              <w:pStyle w:val="TableParagraph"/>
              <w:ind w:right="50"/>
              <w:jc w:val="both"/>
              <w:rPr>
                <w:lang w:val="pl"/>
              </w:rPr>
            </w:pPr>
            <w:r>
              <w:rPr>
                <w:lang w:val="pl"/>
              </w:rPr>
              <w:t>Nasza witryna internetowa gromadzi pliki cookie zawierające określone informacje o tym, jak Użytkownik korzysta z witryny. Pliki cookie to mały fragment tekstu zawierający unikatowy kod identyfikacyjny i referencyjny przechowywany przez przeglądarkę internetową na urządzeniu Użytkownika, dzięki któremu jesteśmy w stanie rozpoznać go, gdy ponownie uzyskuje dostęp do naszej witryny internetowej.</w:t>
            </w:r>
          </w:p>
        </w:tc>
      </w:tr>
      <w:tr w:rsidR="009A00BE" w:rsidRPr="00600AFE" w14:paraId="316AB349" w14:textId="77777777">
        <w:trPr>
          <w:trHeight w:val="515"/>
        </w:trPr>
        <w:tc>
          <w:tcPr>
            <w:tcW w:w="9239" w:type="dxa"/>
          </w:tcPr>
          <w:p w14:paraId="316AB348" w14:textId="77777777" w:rsidR="009A00BE" w:rsidRPr="00600AFE" w:rsidRDefault="00AF531F">
            <w:pPr>
              <w:pStyle w:val="TableParagraph"/>
              <w:rPr>
                <w:lang w:val="pl"/>
              </w:rPr>
            </w:pPr>
            <w:r>
              <w:rPr>
                <w:lang w:val="pl"/>
              </w:rPr>
              <w:t>Gamepires wykorzystuje poniższe pliki cookie:</w:t>
            </w:r>
          </w:p>
        </w:tc>
      </w:tr>
      <w:tr w:rsidR="009A00BE" w:rsidRPr="00600AFE" w14:paraId="316AB34B" w14:textId="77777777">
        <w:trPr>
          <w:trHeight w:val="1891"/>
        </w:trPr>
        <w:tc>
          <w:tcPr>
            <w:tcW w:w="9239" w:type="dxa"/>
          </w:tcPr>
          <w:p w14:paraId="316AB34A" w14:textId="77777777" w:rsidR="009A00BE" w:rsidRPr="00600AFE" w:rsidRDefault="00AF531F">
            <w:pPr>
              <w:pStyle w:val="TableParagraph"/>
              <w:numPr>
                <w:ilvl w:val="0"/>
                <w:numId w:val="10"/>
              </w:numPr>
              <w:tabs>
                <w:tab w:val="left" w:pos="769"/>
              </w:tabs>
              <w:spacing w:before="137"/>
              <w:ind w:right="49"/>
              <w:jc w:val="both"/>
              <w:rPr>
                <w:lang w:val="pl"/>
              </w:rPr>
            </w:pPr>
            <w:r>
              <w:rPr>
                <w:lang w:val="pl"/>
              </w:rPr>
              <w:t>Niezbędne pliki cookie – niezbędne do funkcjonowania witryny internetowej, nie można ich wyłączyć w naszych systemach. Są one zwyczajowo skonfigurowane jako odpowiedź na działania Użytkownika, co obejmuje żądanie usług, takich jak ustawienia plików cookie, rejestrację lub wypełnianie formularzy. Przeglądarkę internetową można skonfigurować w taki sposób, aby blokowała te pliki cookie i wysyłała ostrzeżenia o nich, ale jeśli Użytkownik tak zrobi, pewne części witryny nie będą działać. Te pliki cookie nie przechowują żadnych danych, które można wykorzystać do zidentyfikowania Użytkownika, a ich wykorzystywanie nie wymaga jego zgody.</w:t>
            </w:r>
          </w:p>
        </w:tc>
      </w:tr>
      <w:tr w:rsidR="009A00BE" w:rsidRPr="00600AFE" w14:paraId="316AB34D" w14:textId="77777777">
        <w:trPr>
          <w:trHeight w:val="1623"/>
        </w:trPr>
        <w:tc>
          <w:tcPr>
            <w:tcW w:w="9239" w:type="dxa"/>
          </w:tcPr>
          <w:p w14:paraId="316AB34C" w14:textId="77777777" w:rsidR="009A00BE" w:rsidRPr="00600AFE" w:rsidRDefault="00AF531F">
            <w:pPr>
              <w:pStyle w:val="TableParagraph"/>
              <w:numPr>
                <w:ilvl w:val="0"/>
                <w:numId w:val="9"/>
              </w:numPr>
              <w:tabs>
                <w:tab w:val="left" w:pos="769"/>
              </w:tabs>
              <w:spacing w:before="137"/>
              <w:ind w:right="48"/>
              <w:jc w:val="both"/>
              <w:rPr>
                <w:lang w:val="pl"/>
              </w:rPr>
            </w:pPr>
            <w:r>
              <w:rPr>
                <w:lang w:val="pl"/>
              </w:rPr>
              <w:t>Funkcjonalne pliki cookie – umożliwiają witrynie internetowej zapewniania ulepszonych funkcji i możliwość personalizacji na podstawie preferencji i ustawień Użytkownika. Te pliki mogą zostać skonfigurowane przez nas lub zewnętrznych usługodawców, których usługi zostały dodane do naszych stron internetowych. Przetwarzamy dane oparte na tych plikach cookie tylko za zgodą Użytkownika, ale jeśli Użytkownik je wyłączy, niektóre funkcje witryny internetowej mogą nie działać prawidłowo.</w:t>
            </w:r>
          </w:p>
        </w:tc>
      </w:tr>
      <w:tr w:rsidR="009A00BE" w:rsidRPr="008B5EE0" w14:paraId="316AB34F" w14:textId="77777777">
        <w:trPr>
          <w:trHeight w:val="1623"/>
        </w:trPr>
        <w:tc>
          <w:tcPr>
            <w:tcW w:w="9239" w:type="dxa"/>
          </w:tcPr>
          <w:p w14:paraId="316AB34E" w14:textId="77777777" w:rsidR="009A00BE" w:rsidRPr="008B5EE0" w:rsidRDefault="00AF531F">
            <w:pPr>
              <w:pStyle w:val="TableParagraph"/>
              <w:numPr>
                <w:ilvl w:val="0"/>
                <w:numId w:val="8"/>
              </w:numPr>
              <w:tabs>
                <w:tab w:val="left" w:pos="769"/>
              </w:tabs>
              <w:spacing w:before="136"/>
              <w:ind w:right="53"/>
              <w:jc w:val="both"/>
            </w:pPr>
            <w:r>
              <w:rPr>
                <w:lang w:val="pl"/>
              </w:rPr>
              <w:t>Statystyczne pliki cookie – umożliwiają rejestrowanie odwiedzin i źródła ruchu dla celów pomiaru i zwiększenia skuteczności naszej witryny internetowej. Jeśli Użytkownik wyłączy te pliki cookie, nie będziemy wiedzieć, kiedy ostatnio odwiedził naszą witrynę i nie będziemy mogli śledzić jej skuteczności. Te pliki cookie nie przechowują danych osobowych bezpośrednio, ale są oparte na unikalnej identyfikacji przeglądarki i podłączonego do Internetu urządzenia Użytkownika. Przetwarzamy te dane wyłącznie za zgodą Użytkownika.</w:t>
            </w:r>
          </w:p>
        </w:tc>
      </w:tr>
      <w:tr w:rsidR="009A00BE" w:rsidRPr="00600AFE" w14:paraId="316AB351" w14:textId="77777777">
        <w:trPr>
          <w:trHeight w:val="1645"/>
        </w:trPr>
        <w:tc>
          <w:tcPr>
            <w:tcW w:w="9239" w:type="dxa"/>
          </w:tcPr>
          <w:p w14:paraId="316AB350" w14:textId="77777777" w:rsidR="009A00BE" w:rsidRPr="00600AFE" w:rsidRDefault="00AF531F">
            <w:pPr>
              <w:pStyle w:val="TableParagraph"/>
              <w:numPr>
                <w:ilvl w:val="0"/>
                <w:numId w:val="7"/>
              </w:numPr>
              <w:tabs>
                <w:tab w:val="left" w:pos="769"/>
              </w:tabs>
              <w:spacing w:before="137"/>
              <w:ind w:right="49"/>
              <w:jc w:val="both"/>
              <w:rPr>
                <w:lang w:val="pl"/>
              </w:rPr>
            </w:pPr>
            <w:r>
              <w:rPr>
                <w:lang w:val="pl"/>
              </w:rPr>
              <w:t>Marketingowe pliki cookie – służą do śledzenia osób odwiedzających witryny i wyświetlania reklam ukierunkowanych. Służą do śledzenia skuteczności inicjatyw komunikacji marketingowej i celom reklamowym. Gromadzą dane na podstawie zachowania i poruszania się Użytkownika w witrynie, aby dostosować reklamy ukierunkowane. Dane z tych plików cookie są przetwarzane wyłącznie za zgodą Użytkownika, a jeśli te pliki cookie nie zostaną włączone, reklamy nie będą ukierunkowane.</w:t>
            </w:r>
          </w:p>
        </w:tc>
      </w:tr>
      <w:tr w:rsidR="009A00BE" w:rsidRPr="00600AFE" w14:paraId="316AB353" w14:textId="77777777">
        <w:trPr>
          <w:trHeight w:val="806"/>
        </w:trPr>
        <w:tc>
          <w:tcPr>
            <w:tcW w:w="9239" w:type="dxa"/>
          </w:tcPr>
          <w:p w14:paraId="316AB352" w14:textId="77777777" w:rsidR="009A00BE" w:rsidRPr="00600AFE" w:rsidRDefault="00AF531F">
            <w:pPr>
              <w:pStyle w:val="TableParagraph"/>
              <w:rPr>
                <w:lang w:val="pl"/>
              </w:rPr>
            </w:pPr>
            <w:r>
              <w:rPr>
                <w:lang w:val="pl"/>
              </w:rPr>
              <w:t>Niektóre gromadzone pliki cookie są przechowywane tylko przez czas korzystania z naszej witryny internetowej, a inne dłużej, abyśmy mogli rozpoznać Użytkownika, gdy po raz kolejny uzyska dostęp do naszej witryny internetowej.</w:t>
            </w:r>
          </w:p>
        </w:tc>
      </w:tr>
      <w:tr w:rsidR="009A00BE" w:rsidRPr="00600AFE" w14:paraId="316AB355" w14:textId="77777777">
        <w:trPr>
          <w:trHeight w:val="1072"/>
        </w:trPr>
        <w:tc>
          <w:tcPr>
            <w:tcW w:w="9239" w:type="dxa"/>
          </w:tcPr>
          <w:p w14:paraId="316AB354" w14:textId="77777777" w:rsidR="009A00BE" w:rsidRPr="00600AFE" w:rsidRDefault="00AF531F">
            <w:pPr>
              <w:pStyle w:val="TableParagraph"/>
              <w:ind w:right="49"/>
              <w:jc w:val="both"/>
              <w:rPr>
                <w:lang w:val="pl"/>
              </w:rPr>
            </w:pPr>
            <w:r>
              <w:rPr>
                <w:lang w:val="pl"/>
              </w:rPr>
              <w:lastRenderedPageBreak/>
              <w:t>Trwałe pliki cookie – te pliki pozostają w komputerze Użytkownika po zamknięciu przeglądarki internetowej. Witryny internetowe wykorzystują te pliki cookie do przechowywania danych, takich jak login i hasło, ustawienia języka i plików cookie, aby nie trzeba było ich wprowadzać ponownie przy każdym odwiedzeniu witryny.</w:t>
            </w:r>
          </w:p>
        </w:tc>
      </w:tr>
      <w:tr w:rsidR="009A00BE" w:rsidRPr="00600AFE" w14:paraId="316AB357" w14:textId="77777777">
        <w:trPr>
          <w:trHeight w:val="1075"/>
        </w:trPr>
        <w:tc>
          <w:tcPr>
            <w:tcW w:w="9239" w:type="dxa"/>
          </w:tcPr>
          <w:p w14:paraId="316AB356" w14:textId="77777777" w:rsidR="009A00BE" w:rsidRPr="00600AFE" w:rsidRDefault="00AF531F">
            <w:pPr>
              <w:pStyle w:val="TableParagraph"/>
              <w:ind w:right="51"/>
              <w:jc w:val="both"/>
              <w:rPr>
                <w:lang w:val="pl"/>
              </w:rPr>
            </w:pPr>
            <w:r>
              <w:rPr>
                <w:lang w:val="pl"/>
              </w:rPr>
              <w:t>Pliki cookie sesji – te pliki cookie są usuwane z komputera po zamknięciu przeglądarki internetowej. Witryny używają ich, aby tymczasowo przechowywać dane, takie jak kilka stron ostatnio otworzonych przez Użytkownika w odwiedzonej witrynie.</w:t>
            </w:r>
          </w:p>
        </w:tc>
      </w:tr>
      <w:tr w:rsidR="009A00BE" w:rsidRPr="00600AFE" w14:paraId="316AB359" w14:textId="77777777">
        <w:trPr>
          <w:trHeight w:val="648"/>
        </w:trPr>
        <w:tc>
          <w:tcPr>
            <w:tcW w:w="9239" w:type="dxa"/>
          </w:tcPr>
          <w:p w14:paraId="316AB358" w14:textId="77777777" w:rsidR="009A00BE" w:rsidRPr="00600AFE" w:rsidRDefault="00AF531F">
            <w:pPr>
              <w:pStyle w:val="TableParagraph"/>
              <w:spacing w:before="88" w:line="270" w:lineRule="atLeast"/>
              <w:rPr>
                <w:lang w:val="pl"/>
              </w:rPr>
            </w:pPr>
            <w:r>
              <w:rPr>
                <w:lang w:val="pl"/>
              </w:rPr>
              <w:t>Pewne dane gromadzone za pośrednictwem plików cookie mogą być udostępniane naszym partnerom, aby umożliwić im badanie zachowań osób odwiedzających witrynę.</w:t>
            </w:r>
          </w:p>
        </w:tc>
      </w:tr>
    </w:tbl>
    <w:p w14:paraId="316AB35A" w14:textId="77777777" w:rsidR="009A00BE" w:rsidRPr="00600AFE" w:rsidRDefault="009A00BE">
      <w:pPr>
        <w:spacing w:line="270" w:lineRule="atLeast"/>
        <w:rPr>
          <w:lang w:val="pl"/>
        </w:rPr>
        <w:sectPr w:rsidR="009A00BE" w:rsidRPr="00600AFE">
          <w:type w:val="continuous"/>
          <w:pgSz w:w="11910" w:h="16840"/>
          <w:pgMar w:top="1420" w:right="1080" w:bottom="280" w:left="1360" w:header="720" w:footer="720" w:gutter="0"/>
          <w:cols w:space="720"/>
        </w:sectPr>
      </w:pPr>
    </w:p>
    <w:p w14:paraId="316AB35B" w14:textId="77777777" w:rsidR="009A00BE" w:rsidRPr="00600AFE" w:rsidRDefault="009A00BE">
      <w:pPr>
        <w:spacing w:before="7"/>
        <w:rPr>
          <w:rFonts w:ascii="Times New Roman"/>
          <w:sz w:val="2"/>
          <w:lang w:val="pl"/>
        </w:rPr>
      </w:pPr>
    </w:p>
    <w:tbl>
      <w:tblPr>
        <w:tblW w:w="0" w:type="auto"/>
        <w:tblInd w:w="121" w:type="dxa"/>
        <w:tblLayout w:type="fixed"/>
        <w:tblCellMar>
          <w:left w:w="0" w:type="dxa"/>
          <w:right w:w="0" w:type="dxa"/>
        </w:tblCellMar>
        <w:tblLook w:val="01E0" w:firstRow="1" w:lastRow="1" w:firstColumn="1" w:lastColumn="1" w:noHBand="0" w:noVBand="0"/>
      </w:tblPr>
      <w:tblGrid>
        <w:gridCol w:w="9239"/>
      </w:tblGrid>
      <w:tr w:rsidR="009A00BE" w:rsidRPr="008B5EE0" w14:paraId="316AB35D" w14:textId="77777777">
        <w:trPr>
          <w:trHeight w:val="244"/>
        </w:trPr>
        <w:tc>
          <w:tcPr>
            <w:tcW w:w="9239" w:type="dxa"/>
          </w:tcPr>
          <w:p w14:paraId="316AB35C" w14:textId="77777777" w:rsidR="009A00BE" w:rsidRPr="008B5EE0" w:rsidRDefault="00AF531F">
            <w:pPr>
              <w:pStyle w:val="TableParagraph"/>
              <w:spacing w:before="0" w:line="225" w:lineRule="exact"/>
            </w:pPr>
            <w:r>
              <w:rPr>
                <w:lang w:val="pl"/>
              </w:rPr>
              <w:t xml:space="preserve">Więcej informacji o plikach cookie znajduje się na stronie: </w:t>
            </w:r>
            <w:hyperlink r:id="rId11">
              <w:r>
                <w:rPr>
                  <w:color w:val="0462C1"/>
                  <w:u w:val="single"/>
                  <w:lang w:val="pl"/>
                </w:rPr>
                <w:t>www.aboutcookies.org</w:t>
              </w:r>
            </w:hyperlink>
            <w:r>
              <w:rPr>
                <w:color w:val="0462C1"/>
                <w:lang w:val="pl"/>
              </w:rPr>
              <w:t xml:space="preserve"> </w:t>
            </w:r>
            <w:r>
              <w:rPr>
                <w:lang w:val="pl"/>
              </w:rPr>
              <w:t xml:space="preserve">lub </w:t>
            </w:r>
            <w:hyperlink r:id="rId12">
              <w:r>
                <w:rPr>
                  <w:color w:val="0462C1"/>
                  <w:u w:val="single"/>
                  <w:lang w:val="pl"/>
                </w:rPr>
                <w:t>www.allaboutcookies.org</w:t>
              </w:r>
              <w:r>
                <w:rPr>
                  <w:lang w:val="pl"/>
                </w:rPr>
                <w:t>.</w:t>
              </w:r>
            </w:hyperlink>
          </w:p>
        </w:tc>
      </w:tr>
      <w:tr w:rsidR="009A00BE" w:rsidRPr="00600AFE" w14:paraId="316AB360" w14:textId="77777777">
        <w:trPr>
          <w:trHeight w:val="940"/>
        </w:trPr>
        <w:tc>
          <w:tcPr>
            <w:tcW w:w="9239" w:type="dxa"/>
          </w:tcPr>
          <w:p w14:paraId="316AB35E" w14:textId="77777777" w:rsidR="009A00BE" w:rsidRPr="00600AFE" w:rsidRDefault="00AF531F">
            <w:pPr>
              <w:pStyle w:val="TableParagraph"/>
              <w:spacing w:before="0" w:line="249" w:lineRule="exact"/>
              <w:rPr>
                <w:lang w:val="pl"/>
              </w:rPr>
            </w:pPr>
            <w:r>
              <w:rPr>
                <w:lang w:val="pl"/>
              </w:rPr>
              <w:t>Gamepires korzysta z Google Analytics po uzyskaniu zgody Użytkownika. Aby wyłączyć śledzenie poprzez Google Analytics</w:t>
            </w:r>
          </w:p>
          <w:p w14:paraId="316AB35F" w14:textId="77777777" w:rsidR="009A00BE" w:rsidRPr="00600AFE" w:rsidRDefault="00AF531F">
            <w:pPr>
              <w:pStyle w:val="TableParagraph"/>
              <w:spacing w:before="0"/>
              <w:rPr>
                <w:lang w:val="pl"/>
              </w:rPr>
            </w:pPr>
            <w:r>
              <w:rPr>
                <w:lang w:val="pl"/>
              </w:rPr>
              <w:t xml:space="preserve">we wszystkich witrynach internetowych, należy przejść do strony </w:t>
            </w:r>
            <w:hyperlink r:id="rId13">
              <w:r>
                <w:rPr>
                  <w:color w:val="0462C1"/>
                  <w:u w:val="single"/>
                  <w:lang w:val="pl"/>
                </w:rPr>
                <w:t>http://tools.google.com/dlpage/gaoptout</w:t>
              </w:r>
            </w:hyperlink>
            <w:r>
              <w:rPr>
                <w:lang w:val="pl"/>
              </w:rPr>
              <w:t>. Opcjami użytkownika można zarządzać w ustawieniach plików cookie w przeglądarce.</w:t>
            </w:r>
          </w:p>
        </w:tc>
      </w:tr>
      <w:tr w:rsidR="009A00BE" w:rsidRPr="008B5EE0" w14:paraId="316AB362" w14:textId="77777777">
        <w:trPr>
          <w:trHeight w:val="536"/>
        </w:trPr>
        <w:tc>
          <w:tcPr>
            <w:tcW w:w="9239" w:type="dxa"/>
          </w:tcPr>
          <w:p w14:paraId="316AB361" w14:textId="77777777" w:rsidR="009A00BE" w:rsidRPr="008B5EE0" w:rsidRDefault="00AF531F">
            <w:pPr>
              <w:pStyle w:val="TableParagraph"/>
              <w:ind w:left="410"/>
              <w:rPr>
                <w:b/>
              </w:rPr>
            </w:pPr>
            <w:r>
              <w:rPr>
                <w:b/>
                <w:bCs/>
                <w:lang w:val="pl"/>
              </w:rPr>
              <w:t>4.  Odbiorca danych osobowych</w:t>
            </w:r>
          </w:p>
        </w:tc>
      </w:tr>
      <w:tr w:rsidR="009A00BE" w:rsidRPr="008B5EE0" w14:paraId="316AB364" w14:textId="77777777">
        <w:trPr>
          <w:trHeight w:val="805"/>
        </w:trPr>
        <w:tc>
          <w:tcPr>
            <w:tcW w:w="9239" w:type="dxa"/>
          </w:tcPr>
          <w:p w14:paraId="316AB363" w14:textId="77777777" w:rsidR="009A00BE" w:rsidRPr="008B5EE0" w:rsidRDefault="00AF531F">
            <w:pPr>
              <w:pStyle w:val="TableParagraph"/>
              <w:spacing w:before="113"/>
            </w:pPr>
            <w:r>
              <w:rPr>
                <w:lang w:val="pl"/>
              </w:rPr>
              <w:t>Dane osobowe Użytkownika nie są udostępniane podmiotom trzecim w celu reklamowania ich usług. Nie sprzedajemy danych osobowych podmiotom trzecim.</w:t>
            </w:r>
          </w:p>
        </w:tc>
      </w:tr>
      <w:tr w:rsidR="009A00BE" w:rsidRPr="008B5EE0" w14:paraId="316AB366" w14:textId="77777777">
        <w:trPr>
          <w:trHeight w:val="1613"/>
        </w:trPr>
        <w:tc>
          <w:tcPr>
            <w:tcW w:w="9239" w:type="dxa"/>
          </w:tcPr>
          <w:p w14:paraId="316AB365" w14:textId="77777777" w:rsidR="009A00BE" w:rsidRPr="008B5EE0" w:rsidRDefault="00AF531F">
            <w:pPr>
              <w:pStyle w:val="TableParagraph"/>
              <w:ind w:right="48"/>
              <w:jc w:val="both"/>
            </w:pPr>
            <w:r>
              <w:rPr>
                <w:lang w:val="pl"/>
              </w:rPr>
              <w:t>Udostępniamy dane osobowe Użytkownika innym odbiorcom, jeśli jest to konieczne, aby wypełnić obowiązki prawne (tzn. wysyłamy dane właściwym organom krajowym) w przypadkach, gdy Użytkownik wyraził zgodę na udostępnianie swoich danych osobowych podmiotom trzecim (tzn. w przypadku korzystania z plików cookie) oraz dostawcom usług IT, z którymi zawarliśmy odpowiednie umowy o przetwarzanie danych i których systemy wykorzystujemy w naszej działalności biznesowej.</w:t>
            </w:r>
          </w:p>
        </w:tc>
      </w:tr>
      <w:tr w:rsidR="009A00BE" w:rsidRPr="00600AFE" w14:paraId="316AB368" w14:textId="77777777">
        <w:trPr>
          <w:trHeight w:val="1072"/>
        </w:trPr>
        <w:tc>
          <w:tcPr>
            <w:tcW w:w="9239" w:type="dxa"/>
          </w:tcPr>
          <w:p w14:paraId="23792B11" w14:textId="77777777" w:rsidR="009A00BE" w:rsidRPr="008B5EE0" w:rsidRDefault="00AF531F">
            <w:pPr>
              <w:pStyle w:val="TableParagraph"/>
              <w:ind w:right="47"/>
              <w:jc w:val="both"/>
            </w:pPr>
            <w:r>
              <w:rPr>
                <w:lang w:val="pl"/>
              </w:rPr>
              <w:t>W przypadku przyszłej fuzji lub nabycia firmy Gamepires, możemy udostępnić dane osobowe Użytkownika nowym interesariuszom, a określone dane osobowe mogą również zostać przekazane potencjalnym nabywcom i ich doradcom podczas procesu sprzedaży, w ramach badania sytuacji firmy.</w:t>
            </w:r>
          </w:p>
          <w:p w14:paraId="2EE81D08" w14:textId="77777777" w:rsidR="00EE3270" w:rsidRPr="008B5EE0" w:rsidRDefault="00EE3270" w:rsidP="00EE3270">
            <w:pPr>
              <w:pStyle w:val="TableParagraph"/>
              <w:ind w:left="410"/>
              <w:rPr>
                <w:b/>
              </w:rPr>
            </w:pPr>
            <w:r>
              <w:rPr>
                <w:b/>
                <w:bCs/>
                <w:lang w:val="pl"/>
              </w:rPr>
              <w:t>5.  Jagex Limited jako wydawca</w:t>
            </w:r>
          </w:p>
          <w:p w14:paraId="316AB367" w14:textId="535B72D3" w:rsidR="003E008F" w:rsidRPr="00600AFE" w:rsidRDefault="007E373D" w:rsidP="00DC0D12">
            <w:pPr>
              <w:pStyle w:val="TableParagraph"/>
              <w:ind w:left="0"/>
              <w:jc w:val="both"/>
              <w:rPr>
                <w:lang w:val="pl"/>
              </w:rPr>
            </w:pPr>
            <w:r>
              <w:rPr>
                <w:lang w:val="pl"/>
              </w:rPr>
              <w:t xml:space="preserve">W przypadku naszych gier (w tym SCUM), Jagex Limited („Jagex”), nasza jednostka dominująca, podejmuje szereg działań związanych z przetwarzaniem danych, występując w roli wydawcy gier. W przypadku takich działań Gamepires i Jagex są dwoma oddzielnymi administratorami danych. Zachęcamy do przeczytania zasad ochrony prywatności Jagex, które są dostępne pod następującym linkiem: </w:t>
            </w:r>
            <w:hyperlink r:id="rId14" w:history="1">
              <w:r>
                <w:rPr>
                  <w:rStyle w:val="Hipervnculo"/>
                  <w:lang w:val="pl"/>
                </w:rPr>
                <w:t>https://www.jagex.com/en-GB/terms/privacy</w:t>
              </w:r>
            </w:hyperlink>
            <w:r>
              <w:rPr>
                <w:lang w:val="pl"/>
              </w:rPr>
              <w:t>.</w:t>
            </w:r>
          </w:p>
        </w:tc>
      </w:tr>
      <w:tr w:rsidR="009A00BE" w:rsidRPr="00600AFE" w14:paraId="316AB36A" w14:textId="77777777">
        <w:trPr>
          <w:trHeight w:val="537"/>
        </w:trPr>
        <w:tc>
          <w:tcPr>
            <w:tcW w:w="9239" w:type="dxa"/>
          </w:tcPr>
          <w:p w14:paraId="316AB369" w14:textId="0FD3CE29" w:rsidR="009A00BE" w:rsidRPr="00600AFE" w:rsidRDefault="003E008F">
            <w:pPr>
              <w:pStyle w:val="TableParagraph"/>
              <w:ind w:left="410"/>
              <w:rPr>
                <w:b/>
                <w:lang w:val="pl"/>
              </w:rPr>
            </w:pPr>
            <w:r>
              <w:rPr>
                <w:b/>
                <w:bCs/>
                <w:lang w:val="pl"/>
              </w:rPr>
              <w:t>6.  Przekazywanie danych do krajów trzecich</w:t>
            </w:r>
          </w:p>
        </w:tc>
      </w:tr>
      <w:tr w:rsidR="009A00BE" w:rsidRPr="00600AFE" w14:paraId="316AB36C" w14:textId="77777777">
        <w:trPr>
          <w:trHeight w:val="1611"/>
        </w:trPr>
        <w:tc>
          <w:tcPr>
            <w:tcW w:w="9239" w:type="dxa"/>
          </w:tcPr>
          <w:p w14:paraId="316AB36B" w14:textId="77777777" w:rsidR="009A00BE" w:rsidRPr="00600AFE" w:rsidRDefault="00AF531F">
            <w:pPr>
              <w:pStyle w:val="TableParagraph"/>
              <w:ind w:right="49"/>
              <w:jc w:val="both"/>
              <w:rPr>
                <w:lang w:val="pl"/>
              </w:rPr>
            </w:pPr>
            <w:r>
              <w:rPr>
                <w:lang w:val="pl"/>
              </w:rPr>
              <w:t>Czasami możemy przekazywać dane osobowe Użytkownika do krajów poza Europejskim Obszarem Geograficznym (EOG), ale tylko, jeśli środki takiego przekazania zapewniają odpowiedni poziom zabezpieczenia danych, na przykład na podstawie decyzji Komisji Europejskiej określającej, że legislacja danego kraju zapewnia odpowiedni poziom ochrony danych, na mocy umowy o przekazywaniu danych zawartej z podmiotem trzecim lub gdy Użytkownik wyraźnie zezwolił na przekazanie danych (np. w przypadku plików cookie).</w:t>
            </w:r>
          </w:p>
        </w:tc>
      </w:tr>
      <w:tr w:rsidR="009A00BE" w:rsidRPr="00600AFE" w14:paraId="316AB36E" w14:textId="77777777">
        <w:trPr>
          <w:trHeight w:val="1074"/>
        </w:trPr>
        <w:tc>
          <w:tcPr>
            <w:tcW w:w="9239" w:type="dxa"/>
          </w:tcPr>
          <w:p w14:paraId="316AB36D" w14:textId="77777777" w:rsidR="009A00BE" w:rsidRPr="00600AFE" w:rsidRDefault="00AF531F">
            <w:pPr>
              <w:pStyle w:val="TableParagraph"/>
              <w:spacing w:before="113"/>
              <w:ind w:right="48"/>
              <w:jc w:val="both"/>
              <w:rPr>
                <w:lang w:val="pl"/>
              </w:rPr>
            </w:pPr>
            <w:r>
              <w:rPr>
                <w:lang w:val="pl"/>
              </w:rPr>
              <w:t>Przekazując dane osobowe Użytkownika poza EOG w przypadkach, gdy kraj, do którego dane są przekazywane, nie zapewnia odpowiedniego poziomu ochrony danych, podejmiemy wszystkie rozsądne kroki, aby zapewnić, że dane są przetwarzane w sposób bezpieczny i zgodny z niniejszymi zasadami ochrony prywatności.</w:t>
            </w:r>
          </w:p>
        </w:tc>
      </w:tr>
      <w:tr w:rsidR="009A00BE" w:rsidRPr="008B5EE0" w14:paraId="316AB370" w14:textId="77777777">
        <w:trPr>
          <w:trHeight w:val="537"/>
        </w:trPr>
        <w:tc>
          <w:tcPr>
            <w:tcW w:w="9239" w:type="dxa"/>
          </w:tcPr>
          <w:p w14:paraId="316AB36F" w14:textId="4B98BBEF" w:rsidR="009A00BE" w:rsidRPr="008B5EE0" w:rsidRDefault="003E008F">
            <w:pPr>
              <w:pStyle w:val="TableParagraph"/>
              <w:ind w:left="410"/>
              <w:rPr>
                <w:b/>
              </w:rPr>
            </w:pPr>
            <w:r>
              <w:rPr>
                <w:b/>
                <w:bCs/>
                <w:lang w:val="pl"/>
              </w:rPr>
              <w:t>7.  Okres przechowywania danych osobowych</w:t>
            </w:r>
          </w:p>
        </w:tc>
      </w:tr>
      <w:tr w:rsidR="009A00BE" w:rsidRPr="00600AFE" w14:paraId="316AB372" w14:textId="77777777">
        <w:trPr>
          <w:trHeight w:val="1610"/>
        </w:trPr>
        <w:tc>
          <w:tcPr>
            <w:tcW w:w="9239" w:type="dxa"/>
          </w:tcPr>
          <w:p w14:paraId="316AB371" w14:textId="77777777" w:rsidR="009A00BE" w:rsidRPr="00600AFE" w:rsidRDefault="00AF531F">
            <w:pPr>
              <w:pStyle w:val="TableParagraph"/>
              <w:ind w:right="47"/>
              <w:jc w:val="both"/>
              <w:rPr>
                <w:lang w:val="pl"/>
              </w:rPr>
            </w:pPr>
            <w:r>
              <w:rPr>
                <w:lang w:val="pl"/>
              </w:rPr>
              <w:t>Przechowujemy dane Użytkownika tak długo, jak jest to konieczne w celu, dla którego zostały zebrane. Po upływie okresu przechowywania usuniemy dane, a w przypadkach, gdy nie będzie to technicznie możliwe, uczynimy dane nieczytelnymi. Jeśli nadal będziemy potrzebować określonych danych w prawnie uzasadnionych celach biznesowych po upłynięciu limitu okresu przechowywania danych, podejmiemy odpowiednie kroki, aby je zanonimizować.</w:t>
            </w:r>
          </w:p>
        </w:tc>
      </w:tr>
      <w:tr w:rsidR="009A00BE" w:rsidRPr="00600AFE" w14:paraId="316AB374" w14:textId="77777777">
        <w:trPr>
          <w:trHeight w:val="806"/>
        </w:trPr>
        <w:tc>
          <w:tcPr>
            <w:tcW w:w="9239" w:type="dxa"/>
          </w:tcPr>
          <w:p w14:paraId="316AB373" w14:textId="77777777" w:rsidR="009A00BE" w:rsidRPr="00600AFE" w:rsidRDefault="00AF531F">
            <w:pPr>
              <w:pStyle w:val="TableParagraph"/>
              <w:rPr>
                <w:lang w:val="pl"/>
              </w:rPr>
            </w:pPr>
            <w:r>
              <w:rPr>
                <w:lang w:val="pl"/>
              </w:rPr>
              <w:t>Przechowujemy dane na podstawie naszych prawnie uzasadnionych interesów zgodnie z uzasadnionymi i racjonalnymi potrzebami biznesowymi.</w:t>
            </w:r>
          </w:p>
        </w:tc>
      </w:tr>
      <w:tr w:rsidR="009A00BE" w:rsidRPr="00600AFE" w14:paraId="316AB376" w14:textId="77777777">
        <w:trPr>
          <w:trHeight w:val="537"/>
        </w:trPr>
        <w:tc>
          <w:tcPr>
            <w:tcW w:w="9239" w:type="dxa"/>
          </w:tcPr>
          <w:p w14:paraId="316AB375" w14:textId="77777777" w:rsidR="009A00BE" w:rsidRPr="00600AFE" w:rsidRDefault="00AF531F">
            <w:pPr>
              <w:pStyle w:val="TableParagraph"/>
              <w:rPr>
                <w:lang w:val="pl"/>
              </w:rPr>
            </w:pPr>
            <w:r>
              <w:rPr>
                <w:lang w:val="pl"/>
              </w:rPr>
              <w:lastRenderedPageBreak/>
              <w:t>Przechowujemy gromadzone dane na podstawie zgody, aż do jej wycofania.</w:t>
            </w:r>
          </w:p>
        </w:tc>
      </w:tr>
      <w:tr w:rsidR="009A00BE" w:rsidRPr="008B5EE0" w14:paraId="316AB378" w14:textId="77777777">
        <w:trPr>
          <w:trHeight w:val="514"/>
        </w:trPr>
        <w:tc>
          <w:tcPr>
            <w:tcW w:w="9239" w:type="dxa"/>
          </w:tcPr>
          <w:p w14:paraId="316AB377" w14:textId="3D6E8CC7" w:rsidR="009A00BE" w:rsidRPr="008B5EE0" w:rsidRDefault="003E008F">
            <w:pPr>
              <w:pStyle w:val="TableParagraph"/>
              <w:ind w:left="410"/>
              <w:rPr>
                <w:b/>
              </w:rPr>
            </w:pPr>
            <w:r>
              <w:rPr>
                <w:b/>
                <w:bCs/>
                <w:lang w:val="pl"/>
              </w:rPr>
              <w:t>8.  Prawa Użytkownika</w:t>
            </w:r>
          </w:p>
        </w:tc>
      </w:tr>
      <w:tr w:rsidR="009A00BE" w:rsidRPr="00600AFE" w14:paraId="316AB37A" w14:textId="77777777">
        <w:trPr>
          <w:trHeight w:val="950"/>
        </w:trPr>
        <w:tc>
          <w:tcPr>
            <w:tcW w:w="9239" w:type="dxa"/>
          </w:tcPr>
          <w:p w14:paraId="316AB379" w14:textId="77777777" w:rsidR="009A00BE" w:rsidRPr="00600AFE" w:rsidRDefault="00AF531F">
            <w:pPr>
              <w:pStyle w:val="TableParagraph"/>
              <w:numPr>
                <w:ilvl w:val="0"/>
                <w:numId w:val="6"/>
              </w:numPr>
              <w:tabs>
                <w:tab w:val="left" w:pos="769"/>
              </w:tabs>
              <w:spacing w:before="120" w:line="270" w:lineRule="exact"/>
              <w:ind w:right="49"/>
              <w:jc w:val="both"/>
              <w:rPr>
                <w:lang w:val="pl"/>
              </w:rPr>
            </w:pPr>
            <w:r>
              <w:rPr>
                <w:u w:val="single"/>
                <w:lang w:val="pl"/>
              </w:rPr>
              <w:t>Prawo dostępu do danych osobowych</w:t>
            </w:r>
            <w:r>
              <w:rPr>
                <w:lang w:val="pl"/>
              </w:rPr>
              <w:t>. Użytkownik ma prawo do dostępu do swoich danych osobowych w dowolnym momencie poprzez wysłanie żądania przekazania mu informacji o wszystkich jego danych osobowych przetwarzanych przez nas.</w:t>
            </w:r>
          </w:p>
        </w:tc>
      </w:tr>
    </w:tbl>
    <w:p w14:paraId="316AB37B" w14:textId="77777777" w:rsidR="009A00BE" w:rsidRPr="00600AFE" w:rsidRDefault="009A00BE">
      <w:pPr>
        <w:spacing w:line="270" w:lineRule="exact"/>
        <w:jc w:val="both"/>
        <w:rPr>
          <w:lang w:val="pl"/>
        </w:rPr>
        <w:sectPr w:rsidR="009A00BE" w:rsidRPr="00600AFE">
          <w:pgSz w:w="11910" w:h="16840"/>
          <w:pgMar w:top="1680" w:right="1080" w:bottom="1201" w:left="1360" w:header="720" w:footer="720" w:gutter="0"/>
          <w:cols w:space="720"/>
        </w:sectPr>
      </w:pPr>
    </w:p>
    <w:tbl>
      <w:tblPr>
        <w:tblW w:w="0" w:type="auto"/>
        <w:tblInd w:w="121" w:type="dxa"/>
        <w:tblLayout w:type="fixed"/>
        <w:tblCellMar>
          <w:left w:w="0" w:type="dxa"/>
          <w:right w:w="0" w:type="dxa"/>
        </w:tblCellMar>
        <w:tblLook w:val="01E0" w:firstRow="1" w:lastRow="1" w:firstColumn="1" w:lastColumn="1" w:noHBand="0" w:noVBand="0"/>
      </w:tblPr>
      <w:tblGrid>
        <w:gridCol w:w="9241"/>
      </w:tblGrid>
      <w:tr w:rsidR="009A00BE" w:rsidRPr="00600AFE" w14:paraId="316AB37D" w14:textId="77777777">
        <w:trPr>
          <w:trHeight w:val="1085"/>
        </w:trPr>
        <w:tc>
          <w:tcPr>
            <w:tcW w:w="9241" w:type="dxa"/>
          </w:tcPr>
          <w:p w14:paraId="316AB37C" w14:textId="77777777" w:rsidR="009A00BE" w:rsidRPr="00600AFE" w:rsidRDefault="00AF531F">
            <w:pPr>
              <w:pStyle w:val="TableParagraph"/>
              <w:numPr>
                <w:ilvl w:val="0"/>
                <w:numId w:val="5"/>
              </w:numPr>
              <w:tabs>
                <w:tab w:val="left" w:pos="769"/>
              </w:tabs>
              <w:spacing w:before="0" w:line="270" w:lineRule="atLeast"/>
              <w:ind w:right="48"/>
              <w:jc w:val="both"/>
              <w:rPr>
                <w:lang w:val="pl"/>
              </w:rPr>
            </w:pPr>
            <w:r>
              <w:rPr>
                <w:u w:val="single"/>
                <w:lang w:val="pl"/>
              </w:rPr>
              <w:t>Prawo do zmiany lub usunięcia danych osobowych</w:t>
            </w:r>
            <w:r>
              <w:rPr>
                <w:lang w:val="pl"/>
              </w:rPr>
              <w:t>. Użytkownik ma prawo zażądać zaktualizowania, zmiany i uzupełnienia swoich danych osobowych w dowolnym momencie. Użytkownik ma prawo zażądania usunięcia swoich danych osobowych, a my możemy spełnić to żądanie, jeśli nie mamy obowiązku prawnego lub innej podstawy prawnej do zachowania określonych danych.</w:t>
            </w:r>
          </w:p>
        </w:tc>
      </w:tr>
      <w:tr w:rsidR="009A00BE" w:rsidRPr="00600AFE" w14:paraId="316AB37F" w14:textId="77777777">
        <w:trPr>
          <w:trHeight w:val="543"/>
        </w:trPr>
        <w:tc>
          <w:tcPr>
            <w:tcW w:w="9241" w:type="dxa"/>
          </w:tcPr>
          <w:p w14:paraId="316AB37E" w14:textId="77777777" w:rsidR="009A00BE" w:rsidRPr="00600AFE" w:rsidRDefault="00AF531F">
            <w:pPr>
              <w:pStyle w:val="TableParagraph"/>
              <w:numPr>
                <w:ilvl w:val="0"/>
                <w:numId w:val="4"/>
              </w:numPr>
              <w:tabs>
                <w:tab w:val="left" w:pos="769"/>
              </w:tabs>
              <w:spacing w:before="0" w:line="268" w:lineRule="exact"/>
              <w:ind w:right="56"/>
              <w:rPr>
                <w:lang w:val="pl"/>
              </w:rPr>
            </w:pPr>
            <w:r>
              <w:rPr>
                <w:u w:val="single"/>
                <w:lang w:val="pl"/>
              </w:rPr>
              <w:t>Ograniczenie przetwarzania</w:t>
            </w:r>
            <w:r>
              <w:rPr>
                <w:lang w:val="pl"/>
              </w:rPr>
              <w:t>. Użytkownik ma prawo do sprzeciwienia się określonym działaniom związanym z przetwarzaniem, na przykład jeśli przetwarzamy dane osobowe na podstawie prawnie uzasadnionego interesu.</w:t>
            </w:r>
          </w:p>
        </w:tc>
      </w:tr>
      <w:tr w:rsidR="009A00BE" w:rsidRPr="00600AFE" w14:paraId="316AB381" w14:textId="77777777">
        <w:trPr>
          <w:trHeight w:val="548"/>
        </w:trPr>
        <w:tc>
          <w:tcPr>
            <w:tcW w:w="9241" w:type="dxa"/>
          </w:tcPr>
          <w:p w14:paraId="316AB380" w14:textId="77777777" w:rsidR="009A00BE" w:rsidRPr="00600AFE" w:rsidRDefault="00AF531F">
            <w:pPr>
              <w:pStyle w:val="TableParagraph"/>
              <w:numPr>
                <w:ilvl w:val="0"/>
                <w:numId w:val="3"/>
              </w:numPr>
              <w:tabs>
                <w:tab w:val="left" w:pos="769"/>
              </w:tabs>
              <w:spacing w:before="0" w:line="270" w:lineRule="atLeast"/>
              <w:ind w:right="50"/>
              <w:rPr>
                <w:lang w:val="pl"/>
              </w:rPr>
            </w:pPr>
            <w:r>
              <w:rPr>
                <w:u w:val="single"/>
                <w:lang w:val="pl"/>
              </w:rPr>
              <w:t>Prawo do przenoszenia danych.</w:t>
            </w:r>
            <w:r>
              <w:rPr>
                <w:lang w:val="pl"/>
              </w:rPr>
              <w:t xml:space="preserve"> Użytkownik ma prawo do zażądania, aby wszystkie przetwarzane przez nas jego dane osobowe zostały przekazane bezpośrednio do niego lub innej firmie.</w:t>
            </w:r>
          </w:p>
        </w:tc>
      </w:tr>
      <w:tr w:rsidR="009A00BE" w:rsidRPr="008B5EE0" w14:paraId="316AB384" w14:textId="77777777">
        <w:trPr>
          <w:trHeight w:val="1353"/>
        </w:trPr>
        <w:tc>
          <w:tcPr>
            <w:tcW w:w="9241" w:type="dxa"/>
          </w:tcPr>
          <w:p w14:paraId="316AB382" w14:textId="77777777" w:rsidR="009A00BE" w:rsidRPr="00600AFE" w:rsidRDefault="00AF531F">
            <w:pPr>
              <w:pStyle w:val="TableParagraph"/>
              <w:numPr>
                <w:ilvl w:val="0"/>
                <w:numId w:val="2"/>
              </w:numPr>
              <w:tabs>
                <w:tab w:val="left" w:pos="769"/>
              </w:tabs>
              <w:spacing w:before="0"/>
              <w:ind w:right="48"/>
              <w:jc w:val="both"/>
              <w:rPr>
                <w:lang w:val="pl"/>
              </w:rPr>
            </w:pPr>
            <w:r>
              <w:rPr>
                <w:u w:val="single"/>
                <w:lang w:val="pl"/>
              </w:rPr>
              <w:t>Prawo do wycofania zgody</w:t>
            </w:r>
            <w:r>
              <w:rPr>
                <w:lang w:val="pl"/>
              </w:rPr>
              <w:t>. Jeśli przetwarzamy dane osobowe Użytkownika na podstawie zgody, Użytkownik może wycofać te zgodę w dowolnym momencie bez konieczności podawania przyczyny i ponoszenia opłat. Przestaniemy przetwarzać dane osobowe zgromadzone na tej podstawie prawnej bez zwłoki, ale wycofanie zgody nie wpływa na zgodność z prawem przetwarzania przed</w:t>
            </w:r>
          </w:p>
          <w:p w14:paraId="316AB383" w14:textId="77777777" w:rsidR="009A00BE" w:rsidRPr="008B5EE0" w:rsidRDefault="00AF531F">
            <w:pPr>
              <w:pStyle w:val="TableParagraph"/>
              <w:spacing w:before="2" w:line="245" w:lineRule="exact"/>
              <w:ind w:left="769"/>
            </w:pPr>
            <w:r>
              <w:rPr>
                <w:lang w:val="pl"/>
              </w:rPr>
              <w:t>wycofaniem zgody.</w:t>
            </w:r>
          </w:p>
        </w:tc>
      </w:tr>
      <w:tr w:rsidR="009A00BE" w:rsidRPr="00600AFE" w14:paraId="316AB386" w14:textId="77777777">
        <w:trPr>
          <w:trHeight w:val="1242"/>
        </w:trPr>
        <w:tc>
          <w:tcPr>
            <w:tcW w:w="9241" w:type="dxa"/>
          </w:tcPr>
          <w:p w14:paraId="316AB385" w14:textId="77777777" w:rsidR="009A00BE" w:rsidRPr="00600AFE" w:rsidRDefault="00AF531F">
            <w:pPr>
              <w:pStyle w:val="TableParagraph"/>
              <w:numPr>
                <w:ilvl w:val="0"/>
                <w:numId w:val="1"/>
              </w:numPr>
              <w:tabs>
                <w:tab w:val="left" w:pos="769"/>
              </w:tabs>
              <w:spacing w:before="1"/>
              <w:ind w:right="51"/>
              <w:jc w:val="both"/>
              <w:rPr>
                <w:lang w:val="pl"/>
              </w:rPr>
            </w:pPr>
            <w:r>
              <w:rPr>
                <w:u w:val="single"/>
                <w:lang w:val="pl"/>
              </w:rPr>
              <w:t>Prawo do wniesienia skargi do organu nadzorczego</w:t>
            </w:r>
            <w:r>
              <w:rPr>
                <w:lang w:val="pl"/>
              </w:rPr>
              <w:t xml:space="preserve">. Użytkownik ma prawo do złożenia skargi do właściwego organu nadzorczego ds. ochrony danych: Chorwacka Agencja ds. Ochrony Danych Osobowych, Selska ulica 136, 10000 Zagrzeb, tel.: +385 (01) 4609-000, e-mail: </w:t>
            </w:r>
            <w:hyperlink r:id="rId15">
              <w:r>
                <w:rPr>
                  <w:lang w:val="pl"/>
                </w:rPr>
                <w:t>azop@azop.hr,</w:t>
              </w:r>
            </w:hyperlink>
            <w:r>
              <w:rPr>
                <w:lang w:val="pl"/>
              </w:rPr>
              <w:t xml:space="preserve"> witryna internetowa: </w:t>
            </w:r>
            <w:hyperlink r:id="rId16">
              <w:r>
                <w:rPr>
                  <w:lang w:val="pl"/>
                </w:rPr>
                <w:t>www.azop.hr</w:t>
              </w:r>
            </w:hyperlink>
          </w:p>
        </w:tc>
      </w:tr>
      <w:tr w:rsidR="009A00BE" w:rsidRPr="00600AFE" w14:paraId="316AB388" w14:textId="77777777">
        <w:trPr>
          <w:trHeight w:val="1610"/>
        </w:trPr>
        <w:tc>
          <w:tcPr>
            <w:tcW w:w="9241" w:type="dxa"/>
          </w:tcPr>
          <w:p w14:paraId="316AB387" w14:textId="77777777" w:rsidR="009A00BE" w:rsidRPr="00600AFE" w:rsidRDefault="00AF531F">
            <w:pPr>
              <w:pStyle w:val="TableParagraph"/>
              <w:ind w:right="48"/>
              <w:jc w:val="both"/>
              <w:rPr>
                <w:lang w:val="pl"/>
              </w:rPr>
            </w:pPr>
            <w:r>
              <w:rPr>
                <w:lang w:val="pl"/>
              </w:rPr>
              <w:t xml:space="preserve">Nasze produkty i usługi są przeznaczone dla osób, które ukończyły 16 rok życia. Jeśli osoba młodsza niż 16 lat chce korzystać z usług, w których przetwarzamy dane osobowe, musi uzyskać na to zgodę i potwierdzenie rodzica. Jeśli zachodzi podejrzenie, że dziecko poniżej 16 roku życia korzysta (bez zgody rodzica) z usług, w odniesieniu do których przetwarzamy dane osobowe, prosimy o poinformowanie nas o tym fakcie, wysyłając wiadomość e-mail na adres: </w:t>
            </w:r>
            <w:hyperlink r:id="rId17">
              <w:r>
                <w:rPr>
                  <w:color w:val="0462C1"/>
                  <w:u w:val="single"/>
                  <w:lang w:val="pl"/>
                </w:rPr>
                <w:t>info@gamepires.com</w:t>
              </w:r>
            </w:hyperlink>
            <w:r>
              <w:rPr>
                <w:lang w:val="pl"/>
              </w:rPr>
              <w:t>.</w:t>
            </w:r>
          </w:p>
        </w:tc>
      </w:tr>
      <w:tr w:rsidR="009A00BE" w:rsidRPr="00600AFE" w14:paraId="316AB38A" w14:textId="77777777">
        <w:trPr>
          <w:trHeight w:val="648"/>
        </w:trPr>
        <w:tc>
          <w:tcPr>
            <w:tcW w:w="9241" w:type="dxa"/>
          </w:tcPr>
          <w:p w14:paraId="316AB389" w14:textId="77777777" w:rsidR="009A00BE" w:rsidRPr="00600AFE" w:rsidRDefault="00AF531F">
            <w:pPr>
              <w:pStyle w:val="TableParagraph"/>
              <w:spacing w:before="88" w:line="270" w:lineRule="atLeast"/>
              <w:rPr>
                <w:lang w:val="pl"/>
              </w:rPr>
            </w:pPr>
            <w:r>
              <w:rPr>
                <w:lang w:val="pl"/>
              </w:rPr>
              <w:t xml:space="preserve">Wszystkie wnioski można wysyłać w formie pisemnej na adres siedziby Gamepires d.o.o., Slavonska Avenija 6a, Zagrzeb lub w formie elektronicznej na adres: </w:t>
            </w:r>
            <w:hyperlink r:id="rId18">
              <w:r>
                <w:rPr>
                  <w:lang w:val="pl"/>
                </w:rPr>
                <w:t>info@gamepires.com.</w:t>
              </w:r>
            </w:hyperlink>
          </w:p>
        </w:tc>
      </w:tr>
    </w:tbl>
    <w:p w14:paraId="316AB38B" w14:textId="77777777" w:rsidR="00AF531F" w:rsidRPr="00600AFE" w:rsidRDefault="00AF531F">
      <w:pPr>
        <w:rPr>
          <w:lang w:val="pl"/>
        </w:rPr>
      </w:pPr>
    </w:p>
    <w:sectPr w:rsidR="00AF531F" w:rsidRPr="00600AFE">
      <w:type w:val="continuous"/>
      <w:pgSz w:w="11910" w:h="16840"/>
      <w:pgMar w:top="1380" w:right="1080" w:bottom="280" w:left="136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Sven Folkesson" w:date="2025-05-07T09:50:00Z" w:initials="SF">
    <w:p w14:paraId="08969FF3" w14:textId="77777777" w:rsidR="00600AFE" w:rsidRDefault="00600AFE" w:rsidP="00600AFE">
      <w:pPr>
        <w:pStyle w:val="Textocomentario"/>
      </w:pPr>
      <w:r>
        <w:t>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8969FF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2E6F9FA" w16cex:dateUtc="2025-05-07T07: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8969FF3" w16cid:durableId="62E6F9F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F24B94"/>
    <w:multiLevelType w:val="hybridMultilevel"/>
    <w:tmpl w:val="6EE0FBC8"/>
    <w:lvl w:ilvl="0" w:tplc="BBE85742">
      <w:numFmt w:val="bullet"/>
      <w:lvlText w:val=""/>
      <w:lvlJc w:val="left"/>
      <w:pPr>
        <w:ind w:left="769" w:hanging="360"/>
      </w:pPr>
      <w:rPr>
        <w:rFonts w:ascii="Symbol" w:eastAsia="Symbol" w:hAnsi="Symbol" w:cs="Symbol" w:hint="default"/>
        <w:b w:val="0"/>
        <w:bCs w:val="0"/>
        <w:i w:val="0"/>
        <w:iCs w:val="0"/>
        <w:spacing w:val="0"/>
        <w:w w:val="100"/>
        <w:sz w:val="22"/>
        <w:szCs w:val="22"/>
        <w:lang w:val="en-US" w:eastAsia="en-US" w:bidi="ar-SA"/>
      </w:rPr>
    </w:lvl>
    <w:lvl w:ilvl="1" w:tplc="DF00C102">
      <w:numFmt w:val="bullet"/>
      <w:lvlText w:val="•"/>
      <w:lvlJc w:val="left"/>
      <w:pPr>
        <w:ind w:left="1607" w:hanging="360"/>
      </w:pPr>
      <w:rPr>
        <w:rFonts w:hint="default"/>
        <w:lang w:val="en-US" w:eastAsia="en-US" w:bidi="ar-SA"/>
      </w:rPr>
    </w:lvl>
    <w:lvl w:ilvl="2" w:tplc="EBBE93AC">
      <w:numFmt w:val="bullet"/>
      <w:lvlText w:val="•"/>
      <w:lvlJc w:val="left"/>
      <w:pPr>
        <w:ind w:left="2455" w:hanging="360"/>
      </w:pPr>
      <w:rPr>
        <w:rFonts w:hint="default"/>
        <w:lang w:val="en-US" w:eastAsia="en-US" w:bidi="ar-SA"/>
      </w:rPr>
    </w:lvl>
    <w:lvl w:ilvl="3" w:tplc="A5B82074">
      <w:numFmt w:val="bullet"/>
      <w:lvlText w:val="•"/>
      <w:lvlJc w:val="left"/>
      <w:pPr>
        <w:ind w:left="3303" w:hanging="360"/>
      </w:pPr>
      <w:rPr>
        <w:rFonts w:hint="default"/>
        <w:lang w:val="en-US" w:eastAsia="en-US" w:bidi="ar-SA"/>
      </w:rPr>
    </w:lvl>
    <w:lvl w:ilvl="4" w:tplc="4BECFA00">
      <w:numFmt w:val="bullet"/>
      <w:lvlText w:val="•"/>
      <w:lvlJc w:val="left"/>
      <w:pPr>
        <w:ind w:left="4151" w:hanging="360"/>
      </w:pPr>
      <w:rPr>
        <w:rFonts w:hint="default"/>
        <w:lang w:val="en-US" w:eastAsia="en-US" w:bidi="ar-SA"/>
      </w:rPr>
    </w:lvl>
    <w:lvl w:ilvl="5" w:tplc="6420A2AE">
      <w:numFmt w:val="bullet"/>
      <w:lvlText w:val="•"/>
      <w:lvlJc w:val="left"/>
      <w:pPr>
        <w:ind w:left="4999" w:hanging="360"/>
      </w:pPr>
      <w:rPr>
        <w:rFonts w:hint="default"/>
        <w:lang w:val="en-US" w:eastAsia="en-US" w:bidi="ar-SA"/>
      </w:rPr>
    </w:lvl>
    <w:lvl w:ilvl="6" w:tplc="8D6CD1E2">
      <w:numFmt w:val="bullet"/>
      <w:lvlText w:val="•"/>
      <w:lvlJc w:val="left"/>
      <w:pPr>
        <w:ind w:left="5847" w:hanging="360"/>
      </w:pPr>
      <w:rPr>
        <w:rFonts w:hint="default"/>
        <w:lang w:val="en-US" w:eastAsia="en-US" w:bidi="ar-SA"/>
      </w:rPr>
    </w:lvl>
    <w:lvl w:ilvl="7" w:tplc="5658E3C6">
      <w:numFmt w:val="bullet"/>
      <w:lvlText w:val="•"/>
      <w:lvlJc w:val="left"/>
      <w:pPr>
        <w:ind w:left="6695" w:hanging="360"/>
      </w:pPr>
      <w:rPr>
        <w:rFonts w:hint="default"/>
        <w:lang w:val="en-US" w:eastAsia="en-US" w:bidi="ar-SA"/>
      </w:rPr>
    </w:lvl>
    <w:lvl w:ilvl="8" w:tplc="B1DA6F6C">
      <w:numFmt w:val="bullet"/>
      <w:lvlText w:val="•"/>
      <w:lvlJc w:val="left"/>
      <w:pPr>
        <w:ind w:left="7543" w:hanging="360"/>
      </w:pPr>
      <w:rPr>
        <w:rFonts w:hint="default"/>
        <w:lang w:val="en-US" w:eastAsia="en-US" w:bidi="ar-SA"/>
      </w:rPr>
    </w:lvl>
  </w:abstractNum>
  <w:abstractNum w:abstractNumId="1" w15:restartNumberingAfterBreak="0">
    <w:nsid w:val="10C33432"/>
    <w:multiLevelType w:val="hybridMultilevel"/>
    <w:tmpl w:val="238ACBD6"/>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 w15:restartNumberingAfterBreak="0">
    <w:nsid w:val="10C91F93"/>
    <w:multiLevelType w:val="hybridMultilevel"/>
    <w:tmpl w:val="18942654"/>
    <w:lvl w:ilvl="0" w:tplc="C36EE608">
      <w:numFmt w:val="bullet"/>
      <w:lvlText w:val=""/>
      <w:lvlJc w:val="left"/>
      <w:pPr>
        <w:ind w:left="769" w:hanging="360"/>
      </w:pPr>
      <w:rPr>
        <w:rFonts w:ascii="Symbol" w:eastAsia="Symbol" w:hAnsi="Symbol" w:cs="Symbol" w:hint="default"/>
        <w:b w:val="0"/>
        <w:bCs w:val="0"/>
        <w:i w:val="0"/>
        <w:iCs w:val="0"/>
        <w:spacing w:val="0"/>
        <w:w w:val="100"/>
        <w:sz w:val="22"/>
        <w:szCs w:val="22"/>
        <w:lang w:val="en-US" w:eastAsia="en-US" w:bidi="ar-SA"/>
      </w:rPr>
    </w:lvl>
    <w:lvl w:ilvl="1" w:tplc="7744DBFA">
      <w:numFmt w:val="bullet"/>
      <w:lvlText w:val="•"/>
      <w:lvlJc w:val="left"/>
      <w:pPr>
        <w:ind w:left="1607" w:hanging="360"/>
      </w:pPr>
      <w:rPr>
        <w:rFonts w:hint="default"/>
        <w:lang w:val="en-US" w:eastAsia="en-US" w:bidi="ar-SA"/>
      </w:rPr>
    </w:lvl>
    <w:lvl w:ilvl="2" w:tplc="9354778A">
      <w:numFmt w:val="bullet"/>
      <w:lvlText w:val="•"/>
      <w:lvlJc w:val="left"/>
      <w:pPr>
        <w:ind w:left="2455" w:hanging="360"/>
      </w:pPr>
      <w:rPr>
        <w:rFonts w:hint="default"/>
        <w:lang w:val="en-US" w:eastAsia="en-US" w:bidi="ar-SA"/>
      </w:rPr>
    </w:lvl>
    <w:lvl w:ilvl="3" w:tplc="81089B20">
      <w:numFmt w:val="bullet"/>
      <w:lvlText w:val="•"/>
      <w:lvlJc w:val="left"/>
      <w:pPr>
        <w:ind w:left="3303" w:hanging="360"/>
      </w:pPr>
      <w:rPr>
        <w:rFonts w:hint="default"/>
        <w:lang w:val="en-US" w:eastAsia="en-US" w:bidi="ar-SA"/>
      </w:rPr>
    </w:lvl>
    <w:lvl w:ilvl="4" w:tplc="8F2613A6">
      <w:numFmt w:val="bullet"/>
      <w:lvlText w:val="•"/>
      <w:lvlJc w:val="left"/>
      <w:pPr>
        <w:ind w:left="4151" w:hanging="360"/>
      </w:pPr>
      <w:rPr>
        <w:rFonts w:hint="default"/>
        <w:lang w:val="en-US" w:eastAsia="en-US" w:bidi="ar-SA"/>
      </w:rPr>
    </w:lvl>
    <w:lvl w:ilvl="5" w:tplc="24705286">
      <w:numFmt w:val="bullet"/>
      <w:lvlText w:val="•"/>
      <w:lvlJc w:val="left"/>
      <w:pPr>
        <w:ind w:left="4999" w:hanging="360"/>
      </w:pPr>
      <w:rPr>
        <w:rFonts w:hint="default"/>
        <w:lang w:val="en-US" w:eastAsia="en-US" w:bidi="ar-SA"/>
      </w:rPr>
    </w:lvl>
    <w:lvl w:ilvl="6" w:tplc="4CE66AB2">
      <w:numFmt w:val="bullet"/>
      <w:lvlText w:val="•"/>
      <w:lvlJc w:val="left"/>
      <w:pPr>
        <w:ind w:left="5846" w:hanging="360"/>
      </w:pPr>
      <w:rPr>
        <w:rFonts w:hint="default"/>
        <w:lang w:val="en-US" w:eastAsia="en-US" w:bidi="ar-SA"/>
      </w:rPr>
    </w:lvl>
    <w:lvl w:ilvl="7" w:tplc="8500DF96">
      <w:numFmt w:val="bullet"/>
      <w:lvlText w:val="•"/>
      <w:lvlJc w:val="left"/>
      <w:pPr>
        <w:ind w:left="6694" w:hanging="360"/>
      </w:pPr>
      <w:rPr>
        <w:rFonts w:hint="default"/>
        <w:lang w:val="en-US" w:eastAsia="en-US" w:bidi="ar-SA"/>
      </w:rPr>
    </w:lvl>
    <w:lvl w:ilvl="8" w:tplc="169A95BA">
      <w:numFmt w:val="bullet"/>
      <w:lvlText w:val="•"/>
      <w:lvlJc w:val="left"/>
      <w:pPr>
        <w:ind w:left="7542" w:hanging="360"/>
      </w:pPr>
      <w:rPr>
        <w:rFonts w:hint="default"/>
        <w:lang w:val="en-US" w:eastAsia="en-US" w:bidi="ar-SA"/>
      </w:rPr>
    </w:lvl>
  </w:abstractNum>
  <w:abstractNum w:abstractNumId="3" w15:restartNumberingAfterBreak="0">
    <w:nsid w:val="15A63B27"/>
    <w:multiLevelType w:val="hybridMultilevel"/>
    <w:tmpl w:val="E8AA4878"/>
    <w:lvl w:ilvl="0" w:tplc="A532E616">
      <w:numFmt w:val="bullet"/>
      <w:lvlText w:val=""/>
      <w:lvlJc w:val="left"/>
      <w:pPr>
        <w:ind w:left="769" w:hanging="360"/>
      </w:pPr>
      <w:rPr>
        <w:rFonts w:ascii="Symbol" w:eastAsia="Symbol" w:hAnsi="Symbol" w:cs="Symbol" w:hint="default"/>
        <w:b w:val="0"/>
        <w:bCs w:val="0"/>
        <w:i w:val="0"/>
        <w:iCs w:val="0"/>
        <w:spacing w:val="0"/>
        <w:w w:val="100"/>
        <w:sz w:val="22"/>
        <w:szCs w:val="22"/>
        <w:lang w:val="en-US" w:eastAsia="en-US" w:bidi="ar-SA"/>
      </w:rPr>
    </w:lvl>
    <w:lvl w:ilvl="1" w:tplc="7A6A91F6">
      <w:numFmt w:val="bullet"/>
      <w:lvlText w:val="•"/>
      <w:lvlJc w:val="left"/>
      <w:pPr>
        <w:ind w:left="1608" w:hanging="360"/>
      </w:pPr>
      <w:rPr>
        <w:rFonts w:hint="default"/>
        <w:lang w:val="en-US" w:eastAsia="en-US" w:bidi="ar-SA"/>
      </w:rPr>
    </w:lvl>
    <w:lvl w:ilvl="2" w:tplc="F2EA8888">
      <w:numFmt w:val="bullet"/>
      <w:lvlText w:val="•"/>
      <w:lvlJc w:val="left"/>
      <w:pPr>
        <w:ind w:left="2456" w:hanging="360"/>
      </w:pPr>
      <w:rPr>
        <w:rFonts w:hint="default"/>
        <w:lang w:val="en-US" w:eastAsia="en-US" w:bidi="ar-SA"/>
      </w:rPr>
    </w:lvl>
    <w:lvl w:ilvl="3" w:tplc="4DB6D286">
      <w:numFmt w:val="bullet"/>
      <w:lvlText w:val="•"/>
      <w:lvlJc w:val="left"/>
      <w:pPr>
        <w:ind w:left="3304" w:hanging="360"/>
      </w:pPr>
      <w:rPr>
        <w:rFonts w:hint="default"/>
        <w:lang w:val="en-US" w:eastAsia="en-US" w:bidi="ar-SA"/>
      </w:rPr>
    </w:lvl>
    <w:lvl w:ilvl="4" w:tplc="E5629268">
      <w:numFmt w:val="bullet"/>
      <w:lvlText w:val="•"/>
      <w:lvlJc w:val="left"/>
      <w:pPr>
        <w:ind w:left="4152" w:hanging="360"/>
      </w:pPr>
      <w:rPr>
        <w:rFonts w:hint="default"/>
        <w:lang w:val="en-US" w:eastAsia="en-US" w:bidi="ar-SA"/>
      </w:rPr>
    </w:lvl>
    <w:lvl w:ilvl="5" w:tplc="34BA5558">
      <w:numFmt w:val="bullet"/>
      <w:lvlText w:val="•"/>
      <w:lvlJc w:val="left"/>
      <w:pPr>
        <w:ind w:left="5000" w:hanging="360"/>
      </w:pPr>
      <w:rPr>
        <w:rFonts w:hint="default"/>
        <w:lang w:val="en-US" w:eastAsia="en-US" w:bidi="ar-SA"/>
      </w:rPr>
    </w:lvl>
    <w:lvl w:ilvl="6" w:tplc="914A32B0">
      <w:numFmt w:val="bullet"/>
      <w:lvlText w:val="•"/>
      <w:lvlJc w:val="left"/>
      <w:pPr>
        <w:ind w:left="5848" w:hanging="360"/>
      </w:pPr>
      <w:rPr>
        <w:rFonts w:hint="default"/>
        <w:lang w:val="en-US" w:eastAsia="en-US" w:bidi="ar-SA"/>
      </w:rPr>
    </w:lvl>
    <w:lvl w:ilvl="7" w:tplc="16DC6662">
      <w:numFmt w:val="bullet"/>
      <w:lvlText w:val="•"/>
      <w:lvlJc w:val="left"/>
      <w:pPr>
        <w:ind w:left="6696" w:hanging="360"/>
      </w:pPr>
      <w:rPr>
        <w:rFonts w:hint="default"/>
        <w:lang w:val="en-US" w:eastAsia="en-US" w:bidi="ar-SA"/>
      </w:rPr>
    </w:lvl>
    <w:lvl w:ilvl="8" w:tplc="322669FA">
      <w:numFmt w:val="bullet"/>
      <w:lvlText w:val="•"/>
      <w:lvlJc w:val="left"/>
      <w:pPr>
        <w:ind w:left="7544" w:hanging="360"/>
      </w:pPr>
      <w:rPr>
        <w:rFonts w:hint="default"/>
        <w:lang w:val="en-US" w:eastAsia="en-US" w:bidi="ar-SA"/>
      </w:rPr>
    </w:lvl>
  </w:abstractNum>
  <w:abstractNum w:abstractNumId="4" w15:restartNumberingAfterBreak="0">
    <w:nsid w:val="1E461124"/>
    <w:multiLevelType w:val="hybridMultilevel"/>
    <w:tmpl w:val="6AD84936"/>
    <w:lvl w:ilvl="0" w:tplc="EA8A5394">
      <w:numFmt w:val="bullet"/>
      <w:lvlText w:val=""/>
      <w:lvlJc w:val="left"/>
      <w:pPr>
        <w:ind w:left="769" w:hanging="360"/>
      </w:pPr>
      <w:rPr>
        <w:rFonts w:ascii="Symbol" w:eastAsia="Symbol" w:hAnsi="Symbol" w:cs="Symbol" w:hint="default"/>
        <w:b w:val="0"/>
        <w:bCs w:val="0"/>
        <w:i w:val="0"/>
        <w:iCs w:val="0"/>
        <w:spacing w:val="0"/>
        <w:w w:val="100"/>
        <w:sz w:val="22"/>
        <w:szCs w:val="22"/>
        <w:lang w:val="en-US" w:eastAsia="en-US" w:bidi="ar-SA"/>
      </w:rPr>
    </w:lvl>
    <w:lvl w:ilvl="1" w:tplc="AECC399E">
      <w:numFmt w:val="bullet"/>
      <w:lvlText w:val="•"/>
      <w:lvlJc w:val="left"/>
      <w:pPr>
        <w:ind w:left="1607" w:hanging="360"/>
      </w:pPr>
      <w:rPr>
        <w:rFonts w:hint="default"/>
        <w:lang w:val="en-US" w:eastAsia="en-US" w:bidi="ar-SA"/>
      </w:rPr>
    </w:lvl>
    <w:lvl w:ilvl="2" w:tplc="DF601C7A">
      <w:numFmt w:val="bullet"/>
      <w:lvlText w:val="•"/>
      <w:lvlJc w:val="left"/>
      <w:pPr>
        <w:ind w:left="2455" w:hanging="360"/>
      </w:pPr>
      <w:rPr>
        <w:rFonts w:hint="default"/>
        <w:lang w:val="en-US" w:eastAsia="en-US" w:bidi="ar-SA"/>
      </w:rPr>
    </w:lvl>
    <w:lvl w:ilvl="3" w:tplc="E364F8D8">
      <w:numFmt w:val="bullet"/>
      <w:lvlText w:val="•"/>
      <w:lvlJc w:val="left"/>
      <w:pPr>
        <w:ind w:left="3303" w:hanging="360"/>
      </w:pPr>
      <w:rPr>
        <w:rFonts w:hint="default"/>
        <w:lang w:val="en-US" w:eastAsia="en-US" w:bidi="ar-SA"/>
      </w:rPr>
    </w:lvl>
    <w:lvl w:ilvl="4" w:tplc="3BEACAEE">
      <w:numFmt w:val="bullet"/>
      <w:lvlText w:val="•"/>
      <w:lvlJc w:val="left"/>
      <w:pPr>
        <w:ind w:left="4151" w:hanging="360"/>
      </w:pPr>
      <w:rPr>
        <w:rFonts w:hint="default"/>
        <w:lang w:val="en-US" w:eastAsia="en-US" w:bidi="ar-SA"/>
      </w:rPr>
    </w:lvl>
    <w:lvl w:ilvl="5" w:tplc="959E4EAE">
      <w:numFmt w:val="bullet"/>
      <w:lvlText w:val="•"/>
      <w:lvlJc w:val="left"/>
      <w:pPr>
        <w:ind w:left="4999" w:hanging="360"/>
      </w:pPr>
      <w:rPr>
        <w:rFonts w:hint="default"/>
        <w:lang w:val="en-US" w:eastAsia="en-US" w:bidi="ar-SA"/>
      </w:rPr>
    </w:lvl>
    <w:lvl w:ilvl="6" w:tplc="C6A8A986">
      <w:numFmt w:val="bullet"/>
      <w:lvlText w:val="•"/>
      <w:lvlJc w:val="left"/>
      <w:pPr>
        <w:ind w:left="5846" w:hanging="360"/>
      </w:pPr>
      <w:rPr>
        <w:rFonts w:hint="default"/>
        <w:lang w:val="en-US" w:eastAsia="en-US" w:bidi="ar-SA"/>
      </w:rPr>
    </w:lvl>
    <w:lvl w:ilvl="7" w:tplc="F3D27598">
      <w:numFmt w:val="bullet"/>
      <w:lvlText w:val="•"/>
      <w:lvlJc w:val="left"/>
      <w:pPr>
        <w:ind w:left="6694" w:hanging="360"/>
      </w:pPr>
      <w:rPr>
        <w:rFonts w:hint="default"/>
        <w:lang w:val="en-US" w:eastAsia="en-US" w:bidi="ar-SA"/>
      </w:rPr>
    </w:lvl>
    <w:lvl w:ilvl="8" w:tplc="D75A2FC6">
      <w:numFmt w:val="bullet"/>
      <w:lvlText w:val="•"/>
      <w:lvlJc w:val="left"/>
      <w:pPr>
        <w:ind w:left="7542" w:hanging="360"/>
      </w:pPr>
      <w:rPr>
        <w:rFonts w:hint="default"/>
        <w:lang w:val="en-US" w:eastAsia="en-US" w:bidi="ar-SA"/>
      </w:rPr>
    </w:lvl>
  </w:abstractNum>
  <w:abstractNum w:abstractNumId="5" w15:restartNumberingAfterBreak="0">
    <w:nsid w:val="1E8045DB"/>
    <w:multiLevelType w:val="hybridMultilevel"/>
    <w:tmpl w:val="64FA4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414004"/>
    <w:multiLevelType w:val="hybridMultilevel"/>
    <w:tmpl w:val="2B78E3B2"/>
    <w:lvl w:ilvl="0" w:tplc="BB0E8F04">
      <w:numFmt w:val="bullet"/>
      <w:lvlText w:val=""/>
      <w:lvlJc w:val="left"/>
      <w:pPr>
        <w:ind w:left="769" w:hanging="360"/>
      </w:pPr>
      <w:rPr>
        <w:rFonts w:ascii="Symbol" w:eastAsia="Symbol" w:hAnsi="Symbol" w:cs="Symbol" w:hint="default"/>
        <w:b w:val="0"/>
        <w:bCs w:val="0"/>
        <w:i w:val="0"/>
        <w:iCs w:val="0"/>
        <w:spacing w:val="0"/>
        <w:w w:val="100"/>
        <w:sz w:val="22"/>
        <w:szCs w:val="22"/>
        <w:lang w:val="en-US" w:eastAsia="en-US" w:bidi="ar-SA"/>
      </w:rPr>
    </w:lvl>
    <w:lvl w:ilvl="1" w:tplc="03C05F76">
      <w:numFmt w:val="bullet"/>
      <w:lvlText w:val="•"/>
      <w:lvlJc w:val="left"/>
      <w:pPr>
        <w:ind w:left="1607" w:hanging="360"/>
      </w:pPr>
      <w:rPr>
        <w:rFonts w:hint="default"/>
        <w:lang w:val="en-US" w:eastAsia="en-US" w:bidi="ar-SA"/>
      </w:rPr>
    </w:lvl>
    <w:lvl w:ilvl="2" w:tplc="BB16DB2E">
      <w:numFmt w:val="bullet"/>
      <w:lvlText w:val="•"/>
      <w:lvlJc w:val="left"/>
      <w:pPr>
        <w:ind w:left="2455" w:hanging="360"/>
      </w:pPr>
      <w:rPr>
        <w:rFonts w:hint="default"/>
        <w:lang w:val="en-US" w:eastAsia="en-US" w:bidi="ar-SA"/>
      </w:rPr>
    </w:lvl>
    <w:lvl w:ilvl="3" w:tplc="35FA0482">
      <w:numFmt w:val="bullet"/>
      <w:lvlText w:val="•"/>
      <w:lvlJc w:val="left"/>
      <w:pPr>
        <w:ind w:left="3303" w:hanging="360"/>
      </w:pPr>
      <w:rPr>
        <w:rFonts w:hint="default"/>
        <w:lang w:val="en-US" w:eastAsia="en-US" w:bidi="ar-SA"/>
      </w:rPr>
    </w:lvl>
    <w:lvl w:ilvl="4" w:tplc="3A461540">
      <w:numFmt w:val="bullet"/>
      <w:lvlText w:val="•"/>
      <w:lvlJc w:val="left"/>
      <w:pPr>
        <w:ind w:left="4151" w:hanging="360"/>
      </w:pPr>
      <w:rPr>
        <w:rFonts w:hint="default"/>
        <w:lang w:val="en-US" w:eastAsia="en-US" w:bidi="ar-SA"/>
      </w:rPr>
    </w:lvl>
    <w:lvl w:ilvl="5" w:tplc="ABCE6E8C">
      <w:numFmt w:val="bullet"/>
      <w:lvlText w:val="•"/>
      <w:lvlJc w:val="left"/>
      <w:pPr>
        <w:ind w:left="4999" w:hanging="360"/>
      </w:pPr>
      <w:rPr>
        <w:rFonts w:hint="default"/>
        <w:lang w:val="en-US" w:eastAsia="en-US" w:bidi="ar-SA"/>
      </w:rPr>
    </w:lvl>
    <w:lvl w:ilvl="6" w:tplc="8FB0E640">
      <w:numFmt w:val="bullet"/>
      <w:lvlText w:val="•"/>
      <w:lvlJc w:val="left"/>
      <w:pPr>
        <w:ind w:left="5846" w:hanging="360"/>
      </w:pPr>
      <w:rPr>
        <w:rFonts w:hint="default"/>
        <w:lang w:val="en-US" w:eastAsia="en-US" w:bidi="ar-SA"/>
      </w:rPr>
    </w:lvl>
    <w:lvl w:ilvl="7" w:tplc="ABCE86A0">
      <w:numFmt w:val="bullet"/>
      <w:lvlText w:val="•"/>
      <w:lvlJc w:val="left"/>
      <w:pPr>
        <w:ind w:left="6694" w:hanging="360"/>
      </w:pPr>
      <w:rPr>
        <w:rFonts w:hint="default"/>
        <w:lang w:val="en-US" w:eastAsia="en-US" w:bidi="ar-SA"/>
      </w:rPr>
    </w:lvl>
    <w:lvl w:ilvl="8" w:tplc="142E6F48">
      <w:numFmt w:val="bullet"/>
      <w:lvlText w:val="•"/>
      <w:lvlJc w:val="left"/>
      <w:pPr>
        <w:ind w:left="7542" w:hanging="360"/>
      </w:pPr>
      <w:rPr>
        <w:rFonts w:hint="default"/>
        <w:lang w:val="en-US" w:eastAsia="en-US" w:bidi="ar-SA"/>
      </w:rPr>
    </w:lvl>
  </w:abstractNum>
  <w:abstractNum w:abstractNumId="7" w15:restartNumberingAfterBreak="0">
    <w:nsid w:val="24574C71"/>
    <w:multiLevelType w:val="hybridMultilevel"/>
    <w:tmpl w:val="90A47270"/>
    <w:lvl w:ilvl="0" w:tplc="A4060FFC">
      <w:numFmt w:val="bullet"/>
      <w:lvlText w:val=""/>
      <w:lvlJc w:val="left"/>
      <w:pPr>
        <w:ind w:left="769" w:hanging="360"/>
      </w:pPr>
      <w:rPr>
        <w:rFonts w:ascii="Symbol" w:eastAsia="Symbol" w:hAnsi="Symbol" w:cs="Symbol" w:hint="default"/>
        <w:b w:val="0"/>
        <w:bCs w:val="0"/>
        <w:i w:val="0"/>
        <w:iCs w:val="0"/>
        <w:spacing w:val="0"/>
        <w:w w:val="100"/>
        <w:sz w:val="22"/>
        <w:szCs w:val="22"/>
        <w:lang w:val="en-US" w:eastAsia="en-US" w:bidi="ar-SA"/>
      </w:rPr>
    </w:lvl>
    <w:lvl w:ilvl="1" w:tplc="99CA55E4">
      <w:numFmt w:val="bullet"/>
      <w:lvlText w:val="•"/>
      <w:lvlJc w:val="left"/>
      <w:pPr>
        <w:ind w:left="1607" w:hanging="360"/>
      </w:pPr>
      <w:rPr>
        <w:rFonts w:hint="default"/>
        <w:lang w:val="en-US" w:eastAsia="en-US" w:bidi="ar-SA"/>
      </w:rPr>
    </w:lvl>
    <w:lvl w:ilvl="2" w:tplc="71EAB724">
      <w:numFmt w:val="bullet"/>
      <w:lvlText w:val="•"/>
      <w:lvlJc w:val="left"/>
      <w:pPr>
        <w:ind w:left="2455" w:hanging="360"/>
      </w:pPr>
      <w:rPr>
        <w:rFonts w:hint="default"/>
        <w:lang w:val="en-US" w:eastAsia="en-US" w:bidi="ar-SA"/>
      </w:rPr>
    </w:lvl>
    <w:lvl w:ilvl="3" w:tplc="852C50E6">
      <w:numFmt w:val="bullet"/>
      <w:lvlText w:val="•"/>
      <w:lvlJc w:val="left"/>
      <w:pPr>
        <w:ind w:left="3303" w:hanging="360"/>
      </w:pPr>
      <w:rPr>
        <w:rFonts w:hint="default"/>
        <w:lang w:val="en-US" w:eastAsia="en-US" w:bidi="ar-SA"/>
      </w:rPr>
    </w:lvl>
    <w:lvl w:ilvl="4" w:tplc="160401A6">
      <w:numFmt w:val="bullet"/>
      <w:lvlText w:val="•"/>
      <w:lvlJc w:val="left"/>
      <w:pPr>
        <w:ind w:left="4151" w:hanging="360"/>
      </w:pPr>
      <w:rPr>
        <w:rFonts w:hint="default"/>
        <w:lang w:val="en-US" w:eastAsia="en-US" w:bidi="ar-SA"/>
      </w:rPr>
    </w:lvl>
    <w:lvl w:ilvl="5" w:tplc="77EC3470">
      <w:numFmt w:val="bullet"/>
      <w:lvlText w:val="•"/>
      <w:lvlJc w:val="left"/>
      <w:pPr>
        <w:ind w:left="4999" w:hanging="360"/>
      </w:pPr>
      <w:rPr>
        <w:rFonts w:hint="default"/>
        <w:lang w:val="en-US" w:eastAsia="en-US" w:bidi="ar-SA"/>
      </w:rPr>
    </w:lvl>
    <w:lvl w:ilvl="6" w:tplc="356844E2">
      <w:numFmt w:val="bullet"/>
      <w:lvlText w:val="•"/>
      <w:lvlJc w:val="left"/>
      <w:pPr>
        <w:ind w:left="5847" w:hanging="360"/>
      </w:pPr>
      <w:rPr>
        <w:rFonts w:hint="default"/>
        <w:lang w:val="en-US" w:eastAsia="en-US" w:bidi="ar-SA"/>
      </w:rPr>
    </w:lvl>
    <w:lvl w:ilvl="7" w:tplc="11485FD8">
      <w:numFmt w:val="bullet"/>
      <w:lvlText w:val="•"/>
      <w:lvlJc w:val="left"/>
      <w:pPr>
        <w:ind w:left="6695" w:hanging="360"/>
      </w:pPr>
      <w:rPr>
        <w:rFonts w:hint="default"/>
        <w:lang w:val="en-US" w:eastAsia="en-US" w:bidi="ar-SA"/>
      </w:rPr>
    </w:lvl>
    <w:lvl w:ilvl="8" w:tplc="78969436">
      <w:numFmt w:val="bullet"/>
      <w:lvlText w:val="•"/>
      <w:lvlJc w:val="left"/>
      <w:pPr>
        <w:ind w:left="7543" w:hanging="360"/>
      </w:pPr>
      <w:rPr>
        <w:rFonts w:hint="default"/>
        <w:lang w:val="en-US" w:eastAsia="en-US" w:bidi="ar-SA"/>
      </w:rPr>
    </w:lvl>
  </w:abstractNum>
  <w:abstractNum w:abstractNumId="8" w15:restartNumberingAfterBreak="0">
    <w:nsid w:val="34CB00B2"/>
    <w:multiLevelType w:val="hybridMultilevel"/>
    <w:tmpl w:val="96E69FE0"/>
    <w:lvl w:ilvl="0" w:tplc="0310EF68">
      <w:numFmt w:val="bullet"/>
      <w:lvlText w:val=""/>
      <w:lvlJc w:val="left"/>
      <w:pPr>
        <w:ind w:left="769" w:hanging="360"/>
      </w:pPr>
      <w:rPr>
        <w:rFonts w:ascii="Symbol" w:eastAsia="Symbol" w:hAnsi="Symbol" w:cs="Symbol" w:hint="default"/>
        <w:b w:val="0"/>
        <w:bCs w:val="0"/>
        <w:i w:val="0"/>
        <w:iCs w:val="0"/>
        <w:spacing w:val="0"/>
        <w:w w:val="100"/>
        <w:sz w:val="22"/>
        <w:szCs w:val="22"/>
        <w:lang w:val="en-US" w:eastAsia="en-US" w:bidi="ar-SA"/>
      </w:rPr>
    </w:lvl>
    <w:lvl w:ilvl="1" w:tplc="263A069A">
      <w:numFmt w:val="bullet"/>
      <w:lvlText w:val="•"/>
      <w:lvlJc w:val="left"/>
      <w:pPr>
        <w:ind w:left="1607" w:hanging="360"/>
      </w:pPr>
      <w:rPr>
        <w:rFonts w:hint="default"/>
        <w:lang w:val="en-US" w:eastAsia="en-US" w:bidi="ar-SA"/>
      </w:rPr>
    </w:lvl>
    <w:lvl w:ilvl="2" w:tplc="AC7A77CA">
      <w:numFmt w:val="bullet"/>
      <w:lvlText w:val="•"/>
      <w:lvlJc w:val="left"/>
      <w:pPr>
        <w:ind w:left="2455" w:hanging="360"/>
      </w:pPr>
      <w:rPr>
        <w:rFonts w:hint="default"/>
        <w:lang w:val="en-US" w:eastAsia="en-US" w:bidi="ar-SA"/>
      </w:rPr>
    </w:lvl>
    <w:lvl w:ilvl="3" w:tplc="DDD618AC">
      <w:numFmt w:val="bullet"/>
      <w:lvlText w:val="•"/>
      <w:lvlJc w:val="left"/>
      <w:pPr>
        <w:ind w:left="3303" w:hanging="360"/>
      </w:pPr>
      <w:rPr>
        <w:rFonts w:hint="default"/>
        <w:lang w:val="en-US" w:eastAsia="en-US" w:bidi="ar-SA"/>
      </w:rPr>
    </w:lvl>
    <w:lvl w:ilvl="4" w:tplc="FEE8BFD4">
      <w:numFmt w:val="bullet"/>
      <w:lvlText w:val="•"/>
      <w:lvlJc w:val="left"/>
      <w:pPr>
        <w:ind w:left="4151" w:hanging="360"/>
      </w:pPr>
      <w:rPr>
        <w:rFonts w:hint="default"/>
        <w:lang w:val="en-US" w:eastAsia="en-US" w:bidi="ar-SA"/>
      </w:rPr>
    </w:lvl>
    <w:lvl w:ilvl="5" w:tplc="C5DC44BE">
      <w:numFmt w:val="bullet"/>
      <w:lvlText w:val="•"/>
      <w:lvlJc w:val="left"/>
      <w:pPr>
        <w:ind w:left="4999" w:hanging="360"/>
      </w:pPr>
      <w:rPr>
        <w:rFonts w:hint="default"/>
        <w:lang w:val="en-US" w:eastAsia="en-US" w:bidi="ar-SA"/>
      </w:rPr>
    </w:lvl>
    <w:lvl w:ilvl="6" w:tplc="92241BA8">
      <w:numFmt w:val="bullet"/>
      <w:lvlText w:val="•"/>
      <w:lvlJc w:val="left"/>
      <w:pPr>
        <w:ind w:left="5846" w:hanging="360"/>
      </w:pPr>
      <w:rPr>
        <w:rFonts w:hint="default"/>
        <w:lang w:val="en-US" w:eastAsia="en-US" w:bidi="ar-SA"/>
      </w:rPr>
    </w:lvl>
    <w:lvl w:ilvl="7" w:tplc="3E3E2CB6">
      <w:numFmt w:val="bullet"/>
      <w:lvlText w:val="•"/>
      <w:lvlJc w:val="left"/>
      <w:pPr>
        <w:ind w:left="6694" w:hanging="360"/>
      </w:pPr>
      <w:rPr>
        <w:rFonts w:hint="default"/>
        <w:lang w:val="en-US" w:eastAsia="en-US" w:bidi="ar-SA"/>
      </w:rPr>
    </w:lvl>
    <w:lvl w:ilvl="8" w:tplc="9BC2F47C">
      <w:numFmt w:val="bullet"/>
      <w:lvlText w:val="•"/>
      <w:lvlJc w:val="left"/>
      <w:pPr>
        <w:ind w:left="7542" w:hanging="360"/>
      </w:pPr>
      <w:rPr>
        <w:rFonts w:hint="default"/>
        <w:lang w:val="en-US" w:eastAsia="en-US" w:bidi="ar-SA"/>
      </w:rPr>
    </w:lvl>
  </w:abstractNum>
  <w:abstractNum w:abstractNumId="9" w15:restartNumberingAfterBreak="0">
    <w:nsid w:val="394B3038"/>
    <w:multiLevelType w:val="hybridMultilevel"/>
    <w:tmpl w:val="1786D100"/>
    <w:lvl w:ilvl="0" w:tplc="8020B696">
      <w:numFmt w:val="bullet"/>
      <w:lvlText w:val=""/>
      <w:lvlJc w:val="left"/>
      <w:pPr>
        <w:ind w:left="769" w:hanging="360"/>
      </w:pPr>
      <w:rPr>
        <w:rFonts w:ascii="Symbol" w:eastAsia="Symbol" w:hAnsi="Symbol" w:cs="Symbol" w:hint="default"/>
        <w:b w:val="0"/>
        <w:bCs w:val="0"/>
        <w:i w:val="0"/>
        <w:iCs w:val="0"/>
        <w:spacing w:val="0"/>
        <w:w w:val="100"/>
        <w:sz w:val="22"/>
        <w:szCs w:val="22"/>
        <w:lang w:val="en-US" w:eastAsia="en-US" w:bidi="ar-SA"/>
      </w:rPr>
    </w:lvl>
    <w:lvl w:ilvl="1" w:tplc="417820BA">
      <w:numFmt w:val="bullet"/>
      <w:lvlText w:val="•"/>
      <w:lvlJc w:val="left"/>
      <w:pPr>
        <w:ind w:left="1608" w:hanging="360"/>
      </w:pPr>
      <w:rPr>
        <w:rFonts w:hint="default"/>
        <w:lang w:val="en-US" w:eastAsia="en-US" w:bidi="ar-SA"/>
      </w:rPr>
    </w:lvl>
    <w:lvl w:ilvl="2" w:tplc="01080696">
      <w:numFmt w:val="bullet"/>
      <w:lvlText w:val="•"/>
      <w:lvlJc w:val="left"/>
      <w:pPr>
        <w:ind w:left="2456" w:hanging="360"/>
      </w:pPr>
      <w:rPr>
        <w:rFonts w:hint="default"/>
        <w:lang w:val="en-US" w:eastAsia="en-US" w:bidi="ar-SA"/>
      </w:rPr>
    </w:lvl>
    <w:lvl w:ilvl="3" w:tplc="EEA4C9BA">
      <w:numFmt w:val="bullet"/>
      <w:lvlText w:val="•"/>
      <w:lvlJc w:val="left"/>
      <w:pPr>
        <w:ind w:left="3304" w:hanging="360"/>
      </w:pPr>
      <w:rPr>
        <w:rFonts w:hint="default"/>
        <w:lang w:val="en-US" w:eastAsia="en-US" w:bidi="ar-SA"/>
      </w:rPr>
    </w:lvl>
    <w:lvl w:ilvl="4" w:tplc="6FAA4CA2">
      <w:numFmt w:val="bullet"/>
      <w:lvlText w:val="•"/>
      <w:lvlJc w:val="left"/>
      <w:pPr>
        <w:ind w:left="4152" w:hanging="360"/>
      </w:pPr>
      <w:rPr>
        <w:rFonts w:hint="default"/>
        <w:lang w:val="en-US" w:eastAsia="en-US" w:bidi="ar-SA"/>
      </w:rPr>
    </w:lvl>
    <w:lvl w:ilvl="5" w:tplc="6D5A99B2">
      <w:numFmt w:val="bullet"/>
      <w:lvlText w:val="•"/>
      <w:lvlJc w:val="left"/>
      <w:pPr>
        <w:ind w:left="5000" w:hanging="360"/>
      </w:pPr>
      <w:rPr>
        <w:rFonts w:hint="default"/>
        <w:lang w:val="en-US" w:eastAsia="en-US" w:bidi="ar-SA"/>
      </w:rPr>
    </w:lvl>
    <w:lvl w:ilvl="6" w:tplc="BF5600F2">
      <w:numFmt w:val="bullet"/>
      <w:lvlText w:val="•"/>
      <w:lvlJc w:val="left"/>
      <w:pPr>
        <w:ind w:left="5848" w:hanging="360"/>
      </w:pPr>
      <w:rPr>
        <w:rFonts w:hint="default"/>
        <w:lang w:val="en-US" w:eastAsia="en-US" w:bidi="ar-SA"/>
      </w:rPr>
    </w:lvl>
    <w:lvl w:ilvl="7" w:tplc="A3322442">
      <w:numFmt w:val="bullet"/>
      <w:lvlText w:val="•"/>
      <w:lvlJc w:val="left"/>
      <w:pPr>
        <w:ind w:left="6696" w:hanging="360"/>
      </w:pPr>
      <w:rPr>
        <w:rFonts w:hint="default"/>
        <w:lang w:val="en-US" w:eastAsia="en-US" w:bidi="ar-SA"/>
      </w:rPr>
    </w:lvl>
    <w:lvl w:ilvl="8" w:tplc="833036B6">
      <w:numFmt w:val="bullet"/>
      <w:lvlText w:val="•"/>
      <w:lvlJc w:val="left"/>
      <w:pPr>
        <w:ind w:left="7544" w:hanging="360"/>
      </w:pPr>
      <w:rPr>
        <w:rFonts w:hint="default"/>
        <w:lang w:val="en-US" w:eastAsia="en-US" w:bidi="ar-SA"/>
      </w:rPr>
    </w:lvl>
  </w:abstractNum>
  <w:abstractNum w:abstractNumId="10" w15:restartNumberingAfterBreak="0">
    <w:nsid w:val="5768738F"/>
    <w:multiLevelType w:val="hybridMultilevel"/>
    <w:tmpl w:val="0C72BE98"/>
    <w:lvl w:ilvl="0" w:tplc="8410E654">
      <w:numFmt w:val="bullet"/>
      <w:lvlText w:val=""/>
      <w:lvlJc w:val="left"/>
      <w:pPr>
        <w:ind w:left="769" w:hanging="360"/>
      </w:pPr>
      <w:rPr>
        <w:rFonts w:ascii="Symbol" w:eastAsia="Symbol" w:hAnsi="Symbol" w:cs="Symbol" w:hint="default"/>
        <w:b w:val="0"/>
        <w:bCs w:val="0"/>
        <w:i w:val="0"/>
        <w:iCs w:val="0"/>
        <w:spacing w:val="0"/>
        <w:w w:val="100"/>
        <w:sz w:val="22"/>
        <w:szCs w:val="22"/>
        <w:lang w:val="en-US" w:eastAsia="en-US" w:bidi="ar-SA"/>
      </w:rPr>
    </w:lvl>
    <w:lvl w:ilvl="1" w:tplc="D6AAD482">
      <w:numFmt w:val="bullet"/>
      <w:lvlText w:val="•"/>
      <w:lvlJc w:val="left"/>
      <w:pPr>
        <w:ind w:left="1607" w:hanging="360"/>
      </w:pPr>
      <w:rPr>
        <w:rFonts w:hint="default"/>
        <w:lang w:val="en-US" w:eastAsia="en-US" w:bidi="ar-SA"/>
      </w:rPr>
    </w:lvl>
    <w:lvl w:ilvl="2" w:tplc="1AFA69A4">
      <w:numFmt w:val="bullet"/>
      <w:lvlText w:val="•"/>
      <w:lvlJc w:val="left"/>
      <w:pPr>
        <w:ind w:left="2455" w:hanging="360"/>
      </w:pPr>
      <w:rPr>
        <w:rFonts w:hint="default"/>
        <w:lang w:val="en-US" w:eastAsia="en-US" w:bidi="ar-SA"/>
      </w:rPr>
    </w:lvl>
    <w:lvl w:ilvl="3" w:tplc="3BEC55C4">
      <w:numFmt w:val="bullet"/>
      <w:lvlText w:val="•"/>
      <w:lvlJc w:val="left"/>
      <w:pPr>
        <w:ind w:left="3303" w:hanging="360"/>
      </w:pPr>
      <w:rPr>
        <w:rFonts w:hint="default"/>
        <w:lang w:val="en-US" w:eastAsia="en-US" w:bidi="ar-SA"/>
      </w:rPr>
    </w:lvl>
    <w:lvl w:ilvl="4" w:tplc="A2EA978E">
      <w:numFmt w:val="bullet"/>
      <w:lvlText w:val="•"/>
      <w:lvlJc w:val="left"/>
      <w:pPr>
        <w:ind w:left="4151" w:hanging="360"/>
      </w:pPr>
      <w:rPr>
        <w:rFonts w:hint="default"/>
        <w:lang w:val="en-US" w:eastAsia="en-US" w:bidi="ar-SA"/>
      </w:rPr>
    </w:lvl>
    <w:lvl w:ilvl="5" w:tplc="A68E2588">
      <w:numFmt w:val="bullet"/>
      <w:lvlText w:val="•"/>
      <w:lvlJc w:val="left"/>
      <w:pPr>
        <w:ind w:left="4999" w:hanging="360"/>
      </w:pPr>
      <w:rPr>
        <w:rFonts w:hint="default"/>
        <w:lang w:val="en-US" w:eastAsia="en-US" w:bidi="ar-SA"/>
      </w:rPr>
    </w:lvl>
    <w:lvl w:ilvl="6" w:tplc="4970D6B8">
      <w:numFmt w:val="bullet"/>
      <w:lvlText w:val="•"/>
      <w:lvlJc w:val="left"/>
      <w:pPr>
        <w:ind w:left="5847" w:hanging="360"/>
      </w:pPr>
      <w:rPr>
        <w:rFonts w:hint="default"/>
        <w:lang w:val="en-US" w:eastAsia="en-US" w:bidi="ar-SA"/>
      </w:rPr>
    </w:lvl>
    <w:lvl w:ilvl="7" w:tplc="D3ACF5C8">
      <w:numFmt w:val="bullet"/>
      <w:lvlText w:val="•"/>
      <w:lvlJc w:val="left"/>
      <w:pPr>
        <w:ind w:left="6695" w:hanging="360"/>
      </w:pPr>
      <w:rPr>
        <w:rFonts w:hint="default"/>
        <w:lang w:val="en-US" w:eastAsia="en-US" w:bidi="ar-SA"/>
      </w:rPr>
    </w:lvl>
    <w:lvl w:ilvl="8" w:tplc="A3E8822E">
      <w:numFmt w:val="bullet"/>
      <w:lvlText w:val="•"/>
      <w:lvlJc w:val="left"/>
      <w:pPr>
        <w:ind w:left="7543" w:hanging="360"/>
      </w:pPr>
      <w:rPr>
        <w:rFonts w:hint="default"/>
        <w:lang w:val="en-US" w:eastAsia="en-US" w:bidi="ar-SA"/>
      </w:rPr>
    </w:lvl>
  </w:abstractNum>
  <w:abstractNum w:abstractNumId="11" w15:restartNumberingAfterBreak="0">
    <w:nsid w:val="581732C8"/>
    <w:multiLevelType w:val="hybridMultilevel"/>
    <w:tmpl w:val="B3704DF8"/>
    <w:lvl w:ilvl="0" w:tplc="B936F46A">
      <w:numFmt w:val="bullet"/>
      <w:lvlText w:val=""/>
      <w:lvlJc w:val="left"/>
      <w:pPr>
        <w:ind w:left="769" w:hanging="360"/>
      </w:pPr>
      <w:rPr>
        <w:rFonts w:ascii="Symbol" w:eastAsia="Symbol" w:hAnsi="Symbol" w:cs="Symbol" w:hint="default"/>
        <w:b w:val="0"/>
        <w:bCs w:val="0"/>
        <w:i w:val="0"/>
        <w:iCs w:val="0"/>
        <w:spacing w:val="0"/>
        <w:w w:val="100"/>
        <w:sz w:val="22"/>
        <w:szCs w:val="22"/>
        <w:lang w:val="en-US" w:eastAsia="en-US" w:bidi="ar-SA"/>
      </w:rPr>
    </w:lvl>
    <w:lvl w:ilvl="1" w:tplc="3EDA8F6C">
      <w:numFmt w:val="bullet"/>
      <w:lvlText w:val="•"/>
      <w:lvlJc w:val="left"/>
      <w:pPr>
        <w:ind w:left="1608" w:hanging="360"/>
      </w:pPr>
      <w:rPr>
        <w:rFonts w:hint="default"/>
        <w:lang w:val="en-US" w:eastAsia="en-US" w:bidi="ar-SA"/>
      </w:rPr>
    </w:lvl>
    <w:lvl w:ilvl="2" w:tplc="CCBA9410">
      <w:numFmt w:val="bullet"/>
      <w:lvlText w:val="•"/>
      <w:lvlJc w:val="left"/>
      <w:pPr>
        <w:ind w:left="2456" w:hanging="360"/>
      </w:pPr>
      <w:rPr>
        <w:rFonts w:hint="default"/>
        <w:lang w:val="en-US" w:eastAsia="en-US" w:bidi="ar-SA"/>
      </w:rPr>
    </w:lvl>
    <w:lvl w:ilvl="3" w:tplc="B7D86B9C">
      <w:numFmt w:val="bullet"/>
      <w:lvlText w:val="•"/>
      <w:lvlJc w:val="left"/>
      <w:pPr>
        <w:ind w:left="3304" w:hanging="360"/>
      </w:pPr>
      <w:rPr>
        <w:rFonts w:hint="default"/>
        <w:lang w:val="en-US" w:eastAsia="en-US" w:bidi="ar-SA"/>
      </w:rPr>
    </w:lvl>
    <w:lvl w:ilvl="4" w:tplc="B638EF14">
      <w:numFmt w:val="bullet"/>
      <w:lvlText w:val="•"/>
      <w:lvlJc w:val="left"/>
      <w:pPr>
        <w:ind w:left="4152" w:hanging="360"/>
      </w:pPr>
      <w:rPr>
        <w:rFonts w:hint="default"/>
        <w:lang w:val="en-US" w:eastAsia="en-US" w:bidi="ar-SA"/>
      </w:rPr>
    </w:lvl>
    <w:lvl w:ilvl="5" w:tplc="906AAEF6">
      <w:numFmt w:val="bullet"/>
      <w:lvlText w:val="•"/>
      <w:lvlJc w:val="left"/>
      <w:pPr>
        <w:ind w:left="5000" w:hanging="360"/>
      </w:pPr>
      <w:rPr>
        <w:rFonts w:hint="default"/>
        <w:lang w:val="en-US" w:eastAsia="en-US" w:bidi="ar-SA"/>
      </w:rPr>
    </w:lvl>
    <w:lvl w:ilvl="6" w:tplc="B69C2D34">
      <w:numFmt w:val="bullet"/>
      <w:lvlText w:val="•"/>
      <w:lvlJc w:val="left"/>
      <w:pPr>
        <w:ind w:left="5848" w:hanging="360"/>
      </w:pPr>
      <w:rPr>
        <w:rFonts w:hint="default"/>
        <w:lang w:val="en-US" w:eastAsia="en-US" w:bidi="ar-SA"/>
      </w:rPr>
    </w:lvl>
    <w:lvl w:ilvl="7" w:tplc="76B2E710">
      <w:numFmt w:val="bullet"/>
      <w:lvlText w:val="•"/>
      <w:lvlJc w:val="left"/>
      <w:pPr>
        <w:ind w:left="6696" w:hanging="360"/>
      </w:pPr>
      <w:rPr>
        <w:rFonts w:hint="default"/>
        <w:lang w:val="en-US" w:eastAsia="en-US" w:bidi="ar-SA"/>
      </w:rPr>
    </w:lvl>
    <w:lvl w:ilvl="8" w:tplc="1280F9A0">
      <w:numFmt w:val="bullet"/>
      <w:lvlText w:val="•"/>
      <w:lvlJc w:val="left"/>
      <w:pPr>
        <w:ind w:left="7544" w:hanging="360"/>
      </w:pPr>
      <w:rPr>
        <w:rFonts w:hint="default"/>
        <w:lang w:val="en-US" w:eastAsia="en-US" w:bidi="ar-SA"/>
      </w:rPr>
    </w:lvl>
  </w:abstractNum>
  <w:abstractNum w:abstractNumId="12" w15:restartNumberingAfterBreak="0">
    <w:nsid w:val="5E454432"/>
    <w:multiLevelType w:val="hybridMultilevel"/>
    <w:tmpl w:val="FE50FE3C"/>
    <w:lvl w:ilvl="0" w:tplc="0B3683A6">
      <w:numFmt w:val="bullet"/>
      <w:lvlText w:val=""/>
      <w:lvlJc w:val="left"/>
      <w:pPr>
        <w:ind w:left="769" w:hanging="360"/>
      </w:pPr>
      <w:rPr>
        <w:rFonts w:ascii="Symbol" w:eastAsia="Symbol" w:hAnsi="Symbol" w:cs="Symbol" w:hint="default"/>
        <w:b w:val="0"/>
        <w:bCs w:val="0"/>
        <w:i w:val="0"/>
        <w:iCs w:val="0"/>
        <w:spacing w:val="0"/>
        <w:w w:val="100"/>
        <w:sz w:val="22"/>
        <w:szCs w:val="22"/>
        <w:lang w:val="en-US" w:eastAsia="en-US" w:bidi="ar-SA"/>
      </w:rPr>
    </w:lvl>
    <w:lvl w:ilvl="1" w:tplc="DC8C82F0">
      <w:numFmt w:val="bullet"/>
      <w:lvlText w:val="•"/>
      <w:lvlJc w:val="left"/>
      <w:pPr>
        <w:ind w:left="1607" w:hanging="360"/>
      </w:pPr>
      <w:rPr>
        <w:rFonts w:hint="default"/>
        <w:lang w:val="en-US" w:eastAsia="en-US" w:bidi="ar-SA"/>
      </w:rPr>
    </w:lvl>
    <w:lvl w:ilvl="2" w:tplc="90907BAC">
      <w:numFmt w:val="bullet"/>
      <w:lvlText w:val="•"/>
      <w:lvlJc w:val="left"/>
      <w:pPr>
        <w:ind w:left="2455" w:hanging="360"/>
      </w:pPr>
      <w:rPr>
        <w:rFonts w:hint="default"/>
        <w:lang w:val="en-US" w:eastAsia="en-US" w:bidi="ar-SA"/>
      </w:rPr>
    </w:lvl>
    <w:lvl w:ilvl="3" w:tplc="D14E1E20">
      <w:numFmt w:val="bullet"/>
      <w:lvlText w:val="•"/>
      <w:lvlJc w:val="left"/>
      <w:pPr>
        <w:ind w:left="3303" w:hanging="360"/>
      </w:pPr>
      <w:rPr>
        <w:rFonts w:hint="default"/>
        <w:lang w:val="en-US" w:eastAsia="en-US" w:bidi="ar-SA"/>
      </w:rPr>
    </w:lvl>
    <w:lvl w:ilvl="4" w:tplc="3A5EB3AC">
      <w:numFmt w:val="bullet"/>
      <w:lvlText w:val="•"/>
      <w:lvlJc w:val="left"/>
      <w:pPr>
        <w:ind w:left="4151" w:hanging="360"/>
      </w:pPr>
      <w:rPr>
        <w:rFonts w:hint="default"/>
        <w:lang w:val="en-US" w:eastAsia="en-US" w:bidi="ar-SA"/>
      </w:rPr>
    </w:lvl>
    <w:lvl w:ilvl="5" w:tplc="58F2D494">
      <w:numFmt w:val="bullet"/>
      <w:lvlText w:val="•"/>
      <w:lvlJc w:val="left"/>
      <w:pPr>
        <w:ind w:left="4999" w:hanging="360"/>
      </w:pPr>
      <w:rPr>
        <w:rFonts w:hint="default"/>
        <w:lang w:val="en-US" w:eastAsia="en-US" w:bidi="ar-SA"/>
      </w:rPr>
    </w:lvl>
    <w:lvl w:ilvl="6" w:tplc="AE80F9E0">
      <w:numFmt w:val="bullet"/>
      <w:lvlText w:val="•"/>
      <w:lvlJc w:val="left"/>
      <w:pPr>
        <w:ind w:left="5847" w:hanging="360"/>
      </w:pPr>
      <w:rPr>
        <w:rFonts w:hint="default"/>
        <w:lang w:val="en-US" w:eastAsia="en-US" w:bidi="ar-SA"/>
      </w:rPr>
    </w:lvl>
    <w:lvl w:ilvl="7" w:tplc="9C0E4DA4">
      <w:numFmt w:val="bullet"/>
      <w:lvlText w:val="•"/>
      <w:lvlJc w:val="left"/>
      <w:pPr>
        <w:ind w:left="6695" w:hanging="360"/>
      </w:pPr>
      <w:rPr>
        <w:rFonts w:hint="default"/>
        <w:lang w:val="en-US" w:eastAsia="en-US" w:bidi="ar-SA"/>
      </w:rPr>
    </w:lvl>
    <w:lvl w:ilvl="8" w:tplc="1D546296">
      <w:numFmt w:val="bullet"/>
      <w:lvlText w:val="•"/>
      <w:lvlJc w:val="left"/>
      <w:pPr>
        <w:ind w:left="7543" w:hanging="360"/>
      </w:pPr>
      <w:rPr>
        <w:rFonts w:hint="default"/>
        <w:lang w:val="en-US" w:eastAsia="en-US" w:bidi="ar-SA"/>
      </w:rPr>
    </w:lvl>
  </w:abstractNum>
  <w:abstractNum w:abstractNumId="13" w15:restartNumberingAfterBreak="0">
    <w:nsid w:val="656062CD"/>
    <w:multiLevelType w:val="hybridMultilevel"/>
    <w:tmpl w:val="23A00E88"/>
    <w:lvl w:ilvl="0" w:tplc="DC149AC8">
      <w:numFmt w:val="bullet"/>
      <w:lvlText w:val=""/>
      <w:lvlJc w:val="left"/>
      <w:pPr>
        <w:ind w:left="769" w:hanging="360"/>
      </w:pPr>
      <w:rPr>
        <w:rFonts w:ascii="Symbol" w:eastAsia="Symbol" w:hAnsi="Symbol" w:cs="Symbol" w:hint="default"/>
        <w:b w:val="0"/>
        <w:bCs w:val="0"/>
        <w:i w:val="0"/>
        <w:iCs w:val="0"/>
        <w:spacing w:val="0"/>
        <w:w w:val="100"/>
        <w:sz w:val="22"/>
        <w:szCs w:val="22"/>
        <w:lang w:val="en-US" w:eastAsia="en-US" w:bidi="ar-SA"/>
      </w:rPr>
    </w:lvl>
    <w:lvl w:ilvl="1" w:tplc="8834A9A6">
      <w:numFmt w:val="bullet"/>
      <w:lvlText w:val="•"/>
      <w:lvlJc w:val="left"/>
      <w:pPr>
        <w:ind w:left="1608" w:hanging="360"/>
      </w:pPr>
      <w:rPr>
        <w:rFonts w:hint="default"/>
        <w:lang w:val="en-US" w:eastAsia="en-US" w:bidi="ar-SA"/>
      </w:rPr>
    </w:lvl>
    <w:lvl w:ilvl="2" w:tplc="C874869E">
      <w:numFmt w:val="bullet"/>
      <w:lvlText w:val="•"/>
      <w:lvlJc w:val="left"/>
      <w:pPr>
        <w:ind w:left="2456" w:hanging="360"/>
      </w:pPr>
      <w:rPr>
        <w:rFonts w:hint="default"/>
        <w:lang w:val="en-US" w:eastAsia="en-US" w:bidi="ar-SA"/>
      </w:rPr>
    </w:lvl>
    <w:lvl w:ilvl="3" w:tplc="CC1869B2">
      <w:numFmt w:val="bullet"/>
      <w:lvlText w:val="•"/>
      <w:lvlJc w:val="left"/>
      <w:pPr>
        <w:ind w:left="3304" w:hanging="360"/>
      </w:pPr>
      <w:rPr>
        <w:rFonts w:hint="default"/>
        <w:lang w:val="en-US" w:eastAsia="en-US" w:bidi="ar-SA"/>
      </w:rPr>
    </w:lvl>
    <w:lvl w:ilvl="4" w:tplc="57D857A6">
      <w:numFmt w:val="bullet"/>
      <w:lvlText w:val="•"/>
      <w:lvlJc w:val="left"/>
      <w:pPr>
        <w:ind w:left="4152" w:hanging="360"/>
      </w:pPr>
      <w:rPr>
        <w:rFonts w:hint="default"/>
        <w:lang w:val="en-US" w:eastAsia="en-US" w:bidi="ar-SA"/>
      </w:rPr>
    </w:lvl>
    <w:lvl w:ilvl="5" w:tplc="12024332">
      <w:numFmt w:val="bullet"/>
      <w:lvlText w:val="•"/>
      <w:lvlJc w:val="left"/>
      <w:pPr>
        <w:ind w:left="5000" w:hanging="360"/>
      </w:pPr>
      <w:rPr>
        <w:rFonts w:hint="default"/>
        <w:lang w:val="en-US" w:eastAsia="en-US" w:bidi="ar-SA"/>
      </w:rPr>
    </w:lvl>
    <w:lvl w:ilvl="6" w:tplc="67EAE7FA">
      <w:numFmt w:val="bullet"/>
      <w:lvlText w:val="•"/>
      <w:lvlJc w:val="left"/>
      <w:pPr>
        <w:ind w:left="5848" w:hanging="360"/>
      </w:pPr>
      <w:rPr>
        <w:rFonts w:hint="default"/>
        <w:lang w:val="en-US" w:eastAsia="en-US" w:bidi="ar-SA"/>
      </w:rPr>
    </w:lvl>
    <w:lvl w:ilvl="7" w:tplc="FD6005C4">
      <w:numFmt w:val="bullet"/>
      <w:lvlText w:val="•"/>
      <w:lvlJc w:val="left"/>
      <w:pPr>
        <w:ind w:left="6696" w:hanging="360"/>
      </w:pPr>
      <w:rPr>
        <w:rFonts w:hint="default"/>
        <w:lang w:val="en-US" w:eastAsia="en-US" w:bidi="ar-SA"/>
      </w:rPr>
    </w:lvl>
    <w:lvl w:ilvl="8" w:tplc="6FC20208">
      <w:numFmt w:val="bullet"/>
      <w:lvlText w:val="•"/>
      <w:lvlJc w:val="left"/>
      <w:pPr>
        <w:ind w:left="7544" w:hanging="360"/>
      </w:pPr>
      <w:rPr>
        <w:rFonts w:hint="default"/>
        <w:lang w:val="en-US" w:eastAsia="en-US" w:bidi="ar-SA"/>
      </w:rPr>
    </w:lvl>
  </w:abstractNum>
  <w:abstractNum w:abstractNumId="14" w15:restartNumberingAfterBreak="0">
    <w:nsid w:val="6BCE099F"/>
    <w:multiLevelType w:val="hybridMultilevel"/>
    <w:tmpl w:val="ACB6481C"/>
    <w:lvl w:ilvl="0" w:tplc="D0A2941C">
      <w:numFmt w:val="bullet"/>
      <w:lvlText w:val=""/>
      <w:lvlJc w:val="left"/>
      <w:pPr>
        <w:ind w:left="769" w:hanging="360"/>
      </w:pPr>
      <w:rPr>
        <w:rFonts w:ascii="Symbol" w:eastAsia="Symbol" w:hAnsi="Symbol" w:cs="Symbol" w:hint="default"/>
        <w:b w:val="0"/>
        <w:bCs w:val="0"/>
        <w:i w:val="0"/>
        <w:iCs w:val="0"/>
        <w:spacing w:val="0"/>
        <w:w w:val="100"/>
        <w:sz w:val="22"/>
        <w:szCs w:val="22"/>
        <w:lang w:val="en-US" w:eastAsia="en-US" w:bidi="ar-SA"/>
      </w:rPr>
    </w:lvl>
    <w:lvl w:ilvl="1" w:tplc="A4F0388A">
      <w:numFmt w:val="bullet"/>
      <w:lvlText w:val="•"/>
      <w:lvlJc w:val="left"/>
      <w:pPr>
        <w:ind w:left="1607" w:hanging="360"/>
      </w:pPr>
      <w:rPr>
        <w:rFonts w:hint="default"/>
        <w:lang w:val="en-US" w:eastAsia="en-US" w:bidi="ar-SA"/>
      </w:rPr>
    </w:lvl>
    <w:lvl w:ilvl="2" w:tplc="5D6C4CEC">
      <w:numFmt w:val="bullet"/>
      <w:lvlText w:val="•"/>
      <w:lvlJc w:val="left"/>
      <w:pPr>
        <w:ind w:left="2455" w:hanging="360"/>
      </w:pPr>
      <w:rPr>
        <w:rFonts w:hint="default"/>
        <w:lang w:val="en-US" w:eastAsia="en-US" w:bidi="ar-SA"/>
      </w:rPr>
    </w:lvl>
    <w:lvl w:ilvl="3" w:tplc="87CC3224">
      <w:numFmt w:val="bullet"/>
      <w:lvlText w:val="•"/>
      <w:lvlJc w:val="left"/>
      <w:pPr>
        <w:ind w:left="3303" w:hanging="360"/>
      </w:pPr>
      <w:rPr>
        <w:rFonts w:hint="default"/>
        <w:lang w:val="en-US" w:eastAsia="en-US" w:bidi="ar-SA"/>
      </w:rPr>
    </w:lvl>
    <w:lvl w:ilvl="4" w:tplc="EB3AD13C">
      <w:numFmt w:val="bullet"/>
      <w:lvlText w:val="•"/>
      <w:lvlJc w:val="left"/>
      <w:pPr>
        <w:ind w:left="4151" w:hanging="360"/>
      </w:pPr>
      <w:rPr>
        <w:rFonts w:hint="default"/>
        <w:lang w:val="en-US" w:eastAsia="en-US" w:bidi="ar-SA"/>
      </w:rPr>
    </w:lvl>
    <w:lvl w:ilvl="5" w:tplc="9E803982">
      <w:numFmt w:val="bullet"/>
      <w:lvlText w:val="•"/>
      <w:lvlJc w:val="left"/>
      <w:pPr>
        <w:ind w:left="4999" w:hanging="360"/>
      </w:pPr>
      <w:rPr>
        <w:rFonts w:hint="default"/>
        <w:lang w:val="en-US" w:eastAsia="en-US" w:bidi="ar-SA"/>
      </w:rPr>
    </w:lvl>
    <w:lvl w:ilvl="6" w:tplc="A306AAF4">
      <w:numFmt w:val="bullet"/>
      <w:lvlText w:val="•"/>
      <w:lvlJc w:val="left"/>
      <w:pPr>
        <w:ind w:left="5847" w:hanging="360"/>
      </w:pPr>
      <w:rPr>
        <w:rFonts w:hint="default"/>
        <w:lang w:val="en-US" w:eastAsia="en-US" w:bidi="ar-SA"/>
      </w:rPr>
    </w:lvl>
    <w:lvl w:ilvl="7" w:tplc="060427C6">
      <w:numFmt w:val="bullet"/>
      <w:lvlText w:val="•"/>
      <w:lvlJc w:val="left"/>
      <w:pPr>
        <w:ind w:left="6695" w:hanging="360"/>
      </w:pPr>
      <w:rPr>
        <w:rFonts w:hint="default"/>
        <w:lang w:val="en-US" w:eastAsia="en-US" w:bidi="ar-SA"/>
      </w:rPr>
    </w:lvl>
    <w:lvl w:ilvl="8" w:tplc="263639D8">
      <w:numFmt w:val="bullet"/>
      <w:lvlText w:val="•"/>
      <w:lvlJc w:val="left"/>
      <w:pPr>
        <w:ind w:left="7543" w:hanging="360"/>
      </w:pPr>
      <w:rPr>
        <w:rFonts w:hint="default"/>
        <w:lang w:val="en-US" w:eastAsia="en-US" w:bidi="ar-SA"/>
      </w:rPr>
    </w:lvl>
  </w:abstractNum>
  <w:abstractNum w:abstractNumId="15" w15:restartNumberingAfterBreak="0">
    <w:nsid w:val="7AE445C3"/>
    <w:multiLevelType w:val="hybridMultilevel"/>
    <w:tmpl w:val="0D4210C6"/>
    <w:lvl w:ilvl="0" w:tplc="DC7AF82E">
      <w:numFmt w:val="bullet"/>
      <w:lvlText w:val=""/>
      <w:lvlJc w:val="left"/>
      <w:pPr>
        <w:ind w:left="769" w:hanging="360"/>
      </w:pPr>
      <w:rPr>
        <w:rFonts w:ascii="Symbol" w:eastAsia="Symbol" w:hAnsi="Symbol" w:cs="Symbol" w:hint="default"/>
        <w:b w:val="0"/>
        <w:bCs w:val="0"/>
        <w:i w:val="0"/>
        <w:iCs w:val="0"/>
        <w:spacing w:val="0"/>
        <w:w w:val="100"/>
        <w:sz w:val="22"/>
        <w:szCs w:val="22"/>
        <w:lang w:val="en-US" w:eastAsia="en-US" w:bidi="ar-SA"/>
      </w:rPr>
    </w:lvl>
    <w:lvl w:ilvl="1" w:tplc="ACE41ADA">
      <w:numFmt w:val="bullet"/>
      <w:lvlText w:val="•"/>
      <w:lvlJc w:val="left"/>
      <w:pPr>
        <w:ind w:left="1608" w:hanging="360"/>
      </w:pPr>
      <w:rPr>
        <w:rFonts w:hint="default"/>
        <w:lang w:val="en-US" w:eastAsia="en-US" w:bidi="ar-SA"/>
      </w:rPr>
    </w:lvl>
    <w:lvl w:ilvl="2" w:tplc="91FE63A6">
      <w:numFmt w:val="bullet"/>
      <w:lvlText w:val="•"/>
      <w:lvlJc w:val="left"/>
      <w:pPr>
        <w:ind w:left="2456" w:hanging="360"/>
      </w:pPr>
      <w:rPr>
        <w:rFonts w:hint="default"/>
        <w:lang w:val="en-US" w:eastAsia="en-US" w:bidi="ar-SA"/>
      </w:rPr>
    </w:lvl>
    <w:lvl w:ilvl="3" w:tplc="61C653AC">
      <w:numFmt w:val="bullet"/>
      <w:lvlText w:val="•"/>
      <w:lvlJc w:val="left"/>
      <w:pPr>
        <w:ind w:left="3304" w:hanging="360"/>
      </w:pPr>
      <w:rPr>
        <w:rFonts w:hint="default"/>
        <w:lang w:val="en-US" w:eastAsia="en-US" w:bidi="ar-SA"/>
      </w:rPr>
    </w:lvl>
    <w:lvl w:ilvl="4" w:tplc="85CC4ADA">
      <w:numFmt w:val="bullet"/>
      <w:lvlText w:val="•"/>
      <w:lvlJc w:val="left"/>
      <w:pPr>
        <w:ind w:left="4152" w:hanging="360"/>
      </w:pPr>
      <w:rPr>
        <w:rFonts w:hint="default"/>
        <w:lang w:val="en-US" w:eastAsia="en-US" w:bidi="ar-SA"/>
      </w:rPr>
    </w:lvl>
    <w:lvl w:ilvl="5" w:tplc="F3EE8ADE">
      <w:numFmt w:val="bullet"/>
      <w:lvlText w:val="•"/>
      <w:lvlJc w:val="left"/>
      <w:pPr>
        <w:ind w:left="5000" w:hanging="360"/>
      </w:pPr>
      <w:rPr>
        <w:rFonts w:hint="default"/>
        <w:lang w:val="en-US" w:eastAsia="en-US" w:bidi="ar-SA"/>
      </w:rPr>
    </w:lvl>
    <w:lvl w:ilvl="6" w:tplc="0AB05F70">
      <w:numFmt w:val="bullet"/>
      <w:lvlText w:val="•"/>
      <w:lvlJc w:val="left"/>
      <w:pPr>
        <w:ind w:left="5848" w:hanging="360"/>
      </w:pPr>
      <w:rPr>
        <w:rFonts w:hint="default"/>
        <w:lang w:val="en-US" w:eastAsia="en-US" w:bidi="ar-SA"/>
      </w:rPr>
    </w:lvl>
    <w:lvl w:ilvl="7" w:tplc="A9B63916">
      <w:numFmt w:val="bullet"/>
      <w:lvlText w:val="•"/>
      <w:lvlJc w:val="left"/>
      <w:pPr>
        <w:ind w:left="6696" w:hanging="360"/>
      </w:pPr>
      <w:rPr>
        <w:rFonts w:hint="default"/>
        <w:lang w:val="en-US" w:eastAsia="en-US" w:bidi="ar-SA"/>
      </w:rPr>
    </w:lvl>
    <w:lvl w:ilvl="8" w:tplc="614C11B6">
      <w:numFmt w:val="bullet"/>
      <w:lvlText w:val="•"/>
      <w:lvlJc w:val="left"/>
      <w:pPr>
        <w:ind w:left="7544" w:hanging="360"/>
      </w:pPr>
      <w:rPr>
        <w:rFonts w:hint="default"/>
        <w:lang w:val="en-US" w:eastAsia="en-US" w:bidi="ar-SA"/>
      </w:rPr>
    </w:lvl>
  </w:abstractNum>
  <w:num w:numId="1" w16cid:durableId="2067024226">
    <w:abstractNumId w:val="13"/>
  </w:num>
  <w:num w:numId="2" w16cid:durableId="989989205">
    <w:abstractNumId w:val="3"/>
  </w:num>
  <w:num w:numId="3" w16cid:durableId="617100735">
    <w:abstractNumId w:val="15"/>
  </w:num>
  <w:num w:numId="4" w16cid:durableId="2104033491">
    <w:abstractNumId w:val="9"/>
  </w:num>
  <w:num w:numId="5" w16cid:durableId="1875849552">
    <w:abstractNumId w:val="11"/>
  </w:num>
  <w:num w:numId="6" w16cid:durableId="744569574">
    <w:abstractNumId w:val="10"/>
  </w:num>
  <w:num w:numId="7" w16cid:durableId="1288780443">
    <w:abstractNumId w:val="14"/>
  </w:num>
  <w:num w:numId="8" w16cid:durableId="1933472994">
    <w:abstractNumId w:val="12"/>
  </w:num>
  <w:num w:numId="9" w16cid:durableId="1340427514">
    <w:abstractNumId w:val="0"/>
  </w:num>
  <w:num w:numId="10" w16cid:durableId="1835339288">
    <w:abstractNumId w:val="7"/>
  </w:num>
  <w:num w:numId="11" w16cid:durableId="131602901">
    <w:abstractNumId w:val="4"/>
  </w:num>
  <w:num w:numId="12" w16cid:durableId="1218514143">
    <w:abstractNumId w:val="2"/>
  </w:num>
  <w:num w:numId="13" w16cid:durableId="1987737346">
    <w:abstractNumId w:val="6"/>
  </w:num>
  <w:num w:numId="14" w16cid:durableId="756441349">
    <w:abstractNumId w:val="8"/>
  </w:num>
  <w:num w:numId="15" w16cid:durableId="784928412">
    <w:abstractNumId w:val="5"/>
  </w:num>
  <w:num w:numId="16" w16cid:durableId="175388985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ven Folkesson">
    <w15:presenceInfo w15:providerId="AD" w15:userId="S::sven.folkesson@jagex.com::de846a0a-dfa2-4073-b8f0-3b555e8574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9A00BE"/>
    <w:rsid w:val="001B635F"/>
    <w:rsid w:val="003E008F"/>
    <w:rsid w:val="00476529"/>
    <w:rsid w:val="005F3D8F"/>
    <w:rsid w:val="00600AFE"/>
    <w:rsid w:val="00603C4A"/>
    <w:rsid w:val="00633896"/>
    <w:rsid w:val="006F23DA"/>
    <w:rsid w:val="00773654"/>
    <w:rsid w:val="00790A6F"/>
    <w:rsid w:val="007B719C"/>
    <w:rsid w:val="007E373D"/>
    <w:rsid w:val="00817921"/>
    <w:rsid w:val="008B5EE0"/>
    <w:rsid w:val="008B65DA"/>
    <w:rsid w:val="009A00BE"/>
    <w:rsid w:val="00A957CB"/>
    <w:rsid w:val="00AF531F"/>
    <w:rsid w:val="00C35769"/>
    <w:rsid w:val="00D94542"/>
    <w:rsid w:val="00D97E35"/>
    <w:rsid w:val="00DC0D12"/>
    <w:rsid w:val="00EE3270"/>
    <w:rsid w:val="00F4184D"/>
    <w:rsid w:val="00FE559F"/>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AB2FD"/>
  <w15:docId w15:val="{C0CB1945-CA0C-452D-82FF-05A13F3DD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style>
  <w:style w:type="paragraph" w:customStyle="1" w:styleId="TableParagraph">
    <w:name w:val="Table Paragraph"/>
    <w:basedOn w:val="Normal"/>
    <w:uiPriority w:val="1"/>
    <w:qFormat/>
    <w:pPr>
      <w:spacing w:before="114"/>
      <w:ind w:left="50"/>
    </w:pPr>
    <w:rPr>
      <w:rFonts w:ascii="Calibri" w:eastAsia="Calibri" w:hAnsi="Calibri" w:cs="Calibri"/>
    </w:rPr>
  </w:style>
  <w:style w:type="paragraph" w:styleId="Revisin">
    <w:name w:val="Revision"/>
    <w:hidden/>
    <w:uiPriority w:val="99"/>
    <w:semiHidden/>
    <w:rsid w:val="00EE3270"/>
    <w:pPr>
      <w:widowControl/>
      <w:autoSpaceDE/>
      <w:autoSpaceDN/>
    </w:pPr>
  </w:style>
  <w:style w:type="character" w:styleId="Refdecomentario">
    <w:name w:val="annotation reference"/>
    <w:basedOn w:val="Fuentedeprrafopredeter"/>
    <w:uiPriority w:val="99"/>
    <w:semiHidden/>
    <w:unhideWhenUsed/>
    <w:rsid w:val="00AF531F"/>
    <w:rPr>
      <w:sz w:val="16"/>
      <w:szCs w:val="16"/>
    </w:rPr>
  </w:style>
  <w:style w:type="paragraph" w:styleId="Textocomentario">
    <w:name w:val="annotation text"/>
    <w:basedOn w:val="Normal"/>
    <w:link w:val="TextocomentarioCar"/>
    <w:uiPriority w:val="99"/>
    <w:unhideWhenUsed/>
    <w:rsid w:val="00AF531F"/>
    <w:rPr>
      <w:sz w:val="20"/>
      <w:szCs w:val="20"/>
    </w:rPr>
  </w:style>
  <w:style w:type="character" w:customStyle="1" w:styleId="TextocomentarioCar">
    <w:name w:val="Texto comentario Car"/>
    <w:basedOn w:val="Fuentedeprrafopredeter"/>
    <w:link w:val="Textocomentario"/>
    <w:uiPriority w:val="99"/>
    <w:rsid w:val="00AF531F"/>
    <w:rPr>
      <w:sz w:val="20"/>
      <w:szCs w:val="20"/>
    </w:rPr>
  </w:style>
  <w:style w:type="paragraph" w:styleId="Asuntodelcomentario">
    <w:name w:val="annotation subject"/>
    <w:basedOn w:val="Textocomentario"/>
    <w:next w:val="Textocomentario"/>
    <w:link w:val="AsuntodelcomentarioCar"/>
    <w:uiPriority w:val="99"/>
    <w:semiHidden/>
    <w:unhideWhenUsed/>
    <w:rsid w:val="00AF531F"/>
    <w:rPr>
      <w:b/>
      <w:bCs/>
    </w:rPr>
  </w:style>
  <w:style w:type="character" w:customStyle="1" w:styleId="AsuntodelcomentarioCar">
    <w:name w:val="Asunto del comentario Car"/>
    <w:basedOn w:val="TextocomentarioCar"/>
    <w:link w:val="Asuntodelcomentario"/>
    <w:uiPriority w:val="99"/>
    <w:semiHidden/>
    <w:rsid w:val="00AF531F"/>
    <w:rPr>
      <w:b/>
      <w:bCs/>
      <w:sz w:val="20"/>
      <w:szCs w:val="20"/>
    </w:rPr>
  </w:style>
  <w:style w:type="character" w:styleId="Hipervnculo">
    <w:name w:val="Hyperlink"/>
    <w:basedOn w:val="Fuentedeprrafopredeter"/>
    <w:uiPriority w:val="99"/>
    <w:unhideWhenUsed/>
    <w:rsid w:val="00AF531F"/>
    <w:rPr>
      <w:color w:val="0000FF" w:themeColor="hyperlink"/>
      <w:u w:val="single"/>
    </w:rPr>
  </w:style>
  <w:style w:type="character" w:styleId="Mencinsinresolver">
    <w:name w:val="Unresolved Mention"/>
    <w:basedOn w:val="Fuentedeprrafopredeter"/>
    <w:uiPriority w:val="99"/>
    <w:semiHidden/>
    <w:unhideWhenUsed/>
    <w:rsid w:val="00AF53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tools.google.com/dlpage/gaoptout" TargetMode="External"/><Relationship Id="rId18" Type="http://schemas.openxmlformats.org/officeDocument/2006/relationships/hyperlink" Target="mailto:info@gamepires.co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comments" Target="comments.xml"/><Relationship Id="rId12" Type="http://schemas.openxmlformats.org/officeDocument/2006/relationships/hyperlink" Target="http://www.allaboutcookies.org/" TargetMode="External"/><Relationship Id="rId17" Type="http://schemas.openxmlformats.org/officeDocument/2006/relationships/hyperlink" Target="mailto:info@gamepires.com" TargetMode="External"/><Relationship Id="rId2" Type="http://schemas.openxmlformats.org/officeDocument/2006/relationships/styles" Target="styles.xml"/><Relationship Id="rId16" Type="http://schemas.openxmlformats.org/officeDocument/2006/relationships/hyperlink" Target="http://www.azop.hr/" TargetMode="Externa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hyperlink" Target="http://www.scumgame.com/" TargetMode="External"/><Relationship Id="rId11" Type="http://schemas.openxmlformats.org/officeDocument/2006/relationships/hyperlink" Target="http://www.aboutcookies.org/" TargetMode="External"/><Relationship Id="rId5" Type="http://schemas.openxmlformats.org/officeDocument/2006/relationships/hyperlink" Target="mailto:info@gamepires.com" TargetMode="External"/><Relationship Id="rId15" Type="http://schemas.openxmlformats.org/officeDocument/2006/relationships/hyperlink" Target="mailto:azop@azop.hr" TargetMode="External"/><Relationship Id="rId10" Type="http://schemas.microsoft.com/office/2018/08/relationships/commentsExtensible" Target="commentsExtensible.xml"/><Relationship Id="rId19"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yperlink" Target="https://www.jagex.com/en-GB/terms/priva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7</Pages>
  <Words>2918</Words>
  <Characters>16051</Characters>
  <Application>Microsoft Office Word</Application>
  <DocSecurity>0</DocSecurity>
  <Lines>133</Lines>
  <Paragraphs>37</Paragraphs>
  <ScaleCrop>false</ScaleCrop>
  <Company>Jagex Limited</Company>
  <LinksUpToDate>false</LinksUpToDate>
  <CharactersWithSpaces>18932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Jelakovic</dc:creator>
  <cp:lastModifiedBy>Jesús Redondo Moreno</cp:lastModifiedBy>
  <cp:revision>24</cp:revision>
  <dcterms:created xsi:type="dcterms:W3CDTF">2023-12-05T10:46:00Z</dcterms:created>
  <dcterms:modified xsi:type="dcterms:W3CDTF">2025-05-09T15:37:00Z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2022-10-24T00:00:00Z</vt:filetime>
  </property>
  <property fmtid="{D5CDD505-2E9C-101B-9397-08002B2CF9AE}" pid="3" name="Creator">
    <vt:lpwstr>Microsoft® Word 2016</vt:lpwstr>
  </property>
  <property fmtid="{D5CDD505-2E9C-101B-9397-08002B2CF9AE}" pid="4" name="LastSaved">
    <vt:filetime>2023-12-05T00:00:00Z</vt:filetime>
  </property>
  <property fmtid="{D5CDD505-2E9C-101B-9397-08002B2CF9AE}" pid="5" name="Producer">
    <vt:lpwstr>Microsoft® Word 2016</vt:lpwstr>
  </property>
</Properties>
</file>